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993"/>
        <w:gridCol w:w="2126"/>
        <w:gridCol w:w="283"/>
        <w:gridCol w:w="2016"/>
        <w:gridCol w:w="1361"/>
        <w:gridCol w:w="1050"/>
        <w:gridCol w:w="2013"/>
        <w:gridCol w:w="1038"/>
      </w:tblGrid>
      <w:tr w:rsidR="009B5C24" w:rsidRPr="009B5C24" w:rsidTr="009B5C24">
        <w:trPr>
          <w:trHeight w:val="255"/>
        </w:trPr>
        <w:tc>
          <w:tcPr>
            <w:tcW w:w="993"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Level</w:t>
            </w:r>
          </w:p>
        </w:tc>
        <w:tc>
          <w:tcPr>
            <w:tcW w:w="2126"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3377"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Kabupaten Musi Rawas</w:t>
            </w:r>
          </w:p>
        </w:tc>
        <w:tc>
          <w:tcPr>
            <w:tcW w:w="1050"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2013"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1038"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255"/>
        </w:trPr>
        <w:tc>
          <w:tcPr>
            <w:tcW w:w="3119"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Komponen</w:t>
            </w:r>
          </w:p>
        </w:tc>
        <w:tc>
          <w:tcPr>
            <w:tcW w:w="283"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3377"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Implementasi Kinerja</w:t>
            </w:r>
          </w:p>
        </w:tc>
        <w:tc>
          <w:tcPr>
            <w:tcW w:w="1050"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2013"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1038"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255"/>
        </w:trPr>
        <w:tc>
          <w:tcPr>
            <w:tcW w:w="993"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2126"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2016"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361"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050"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2013"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38"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255"/>
        </w:trPr>
        <w:tc>
          <w:tcPr>
            <w:tcW w:w="3402" w:type="dxa"/>
            <w:gridSpan w:val="3"/>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Isu dalam PGA REDD+</w:t>
            </w:r>
          </w:p>
        </w:tc>
        <w:tc>
          <w:tcPr>
            <w:tcW w:w="6440" w:type="dxa"/>
            <w:gridSpan w:val="4"/>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xml:space="preserve">:  I. Perencanaan Kehutanan dan Tata Ruang </w:t>
            </w:r>
          </w:p>
        </w:tc>
        <w:tc>
          <w:tcPr>
            <w:tcW w:w="1038"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300"/>
        </w:trPr>
        <w:tc>
          <w:tcPr>
            <w:tcW w:w="3119"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Indikator</w:t>
            </w:r>
          </w:p>
        </w:tc>
        <w:tc>
          <w:tcPr>
            <w:tcW w:w="283"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a. Tingkat penerimaan (legitimasi) atas dokumen RTRWP/RTRWK/Kehutanan</w:t>
            </w:r>
          </w:p>
        </w:tc>
      </w:tr>
      <w:tr w:rsidR="009B5C24" w:rsidRPr="009B5C24" w:rsidTr="009B5C24">
        <w:trPr>
          <w:trHeight w:val="390"/>
        </w:trPr>
        <w:tc>
          <w:tcPr>
            <w:tcW w:w="3119"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7478" w:type="dxa"/>
            <w:gridSpan w:val="5"/>
            <w:tcBorders>
              <w:top w:val="nil"/>
              <w:left w:val="nil"/>
              <w:bottom w:val="single" w:sz="4" w:space="0" w:color="auto"/>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Menhut/bappenas) Kepala SKPD, dan Kepala Bagian Perencanaan (Biro kepegawaian dinas)</w:t>
            </w:r>
          </w:p>
        </w:tc>
      </w:tr>
    </w:tbl>
    <w:p w:rsidR="00D74DB4" w:rsidRDefault="00D74DB4"/>
    <w:tbl>
      <w:tblPr>
        <w:tblW w:w="4953" w:type="pct"/>
        <w:tblInd w:w="103" w:type="dxa"/>
        <w:tblLayout w:type="fixed"/>
        <w:tblLook w:val="04A0"/>
      </w:tblPr>
      <w:tblGrid>
        <w:gridCol w:w="714"/>
        <w:gridCol w:w="1464"/>
        <w:gridCol w:w="1874"/>
        <w:gridCol w:w="1067"/>
        <w:gridCol w:w="1549"/>
        <w:gridCol w:w="1191"/>
        <w:gridCol w:w="1644"/>
        <w:gridCol w:w="1382"/>
      </w:tblGrid>
      <w:tr w:rsidR="009B5C24" w:rsidRPr="009B5C24" w:rsidTr="009B5C24">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Kode</w:t>
            </w:r>
          </w:p>
        </w:tc>
        <w:tc>
          <w:tcPr>
            <w:tcW w:w="146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Panduan Analisis Dokumen</w:t>
            </w:r>
          </w:p>
        </w:tc>
        <w:tc>
          <w:tcPr>
            <w:tcW w:w="187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Pertanyaan Wawancara</w:t>
            </w:r>
          </w:p>
        </w:tc>
        <w:tc>
          <w:tcPr>
            <w:tcW w:w="1067"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549"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Dokumen</w:t>
            </w:r>
          </w:p>
        </w:tc>
        <w:tc>
          <w:tcPr>
            <w:tcW w:w="1191"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Dokumen</w:t>
            </w:r>
          </w:p>
        </w:tc>
        <w:tc>
          <w:tcPr>
            <w:tcW w:w="164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Wawancara</w:t>
            </w:r>
          </w:p>
        </w:tc>
      </w:tr>
      <w:tr w:rsidR="009B5C24" w:rsidRPr="009B5C24" w:rsidTr="009B5C24">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FIa1</w:t>
            </w:r>
          </w:p>
        </w:tc>
        <w:tc>
          <w:tcPr>
            <w:tcW w:w="1464" w:type="dxa"/>
            <w:vMerge w:val="restart"/>
            <w:tcBorders>
              <w:top w:val="nil"/>
              <w:left w:val="single" w:sz="4" w:space="0" w:color="auto"/>
              <w:bottom w:val="single" w:sz="4" w:space="0" w:color="000000"/>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874" w:type="dxa"/>
            <w:vMerge w:val="restart"/>
            <w:tcBorders>
              <w:top w:val="nil"/>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Bagaimana (tingkat) penerimaan (legitimasi) </w:t>
            </w:r>
            <w:r w:rsidRPr="009B5C24">
              <w:rPr>
                <w:rFonts w:ascii="Times New Roman" w:eastAsia="Times New Roman" w:hAnsi="Times New Roman" w:cs="Times New Roman"/>
                <w:i/>
                <w:iCs/>
                <w:color w:val="000000"/>
                <w:sz w:val="20"/>
                <w:szCs w:val="20"/>
                <w:lang w:eastAsia="id-ID"/>
              </w:rPr>
              <w:t xml:space="preserve">stakeholder </w:t>
            </w:r>
            <w:r w:rsidRPr="009B5C24">
              <w:rPr>
                <w:rFonts w:ascii="Times New Roman" w:eastAsia="Times New Roman" w:hAnsi="Times New Roman" w:cs="Times New Roman"/>
                <w:color w:val="000000"/>
                <w:sz w:val="20"/>
                <w:szCs w:val="20"/>
                <w:lang w:eastAsia="id-ID"/>
              </w:rPr>
              <w:t>atas dokumen RTRWP/RTRWK/Kehutanan?</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Kehutanan</w:t>
            </w:r>
          </w:p>
        </w:tc>
        <w:tc>
          <w:tcPr>
            <w:tcW w:w="1549"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Penerimaan cukup memadai meskipun perda tata ruang belum selesai dan sedang dalam proses pembahasan di tingkat legislatif</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r w:rsidR="009B5C24" w:rsidRPr="009B5C24" w:rsidTr="009B5C24">
        <w:trPr>
          <w:trHeight w:val="1020"/>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PU</w:t>
            </w:r>
          </w:p>
        </w:tc>
        <w:tc>
          <w:tcPr>
            <w:tcW w:w="1549"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Sebagian besar menerima karena sebagian besar para pihak terkait kami libatkan dalam forum-forum pembahasan RTRW Kehutanan</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4</w:t>
            </w:r>
          </w:p>
        </w:tc>
      </w:tr>
      <w:tr w:rsidR="009B5C24" w:rsidRPr="009B5C24" w:rsidTr="009B5C24">
        <w:trPr>
          <w:trHeight w:val="510"/>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LSM</w:t>
            </w:r>
          </w:p>
        </w:tc>
        <w:tc>
          <w:tcPr>
            <w:tcW w:w="1549"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Liputan media mengenai sengketa lahan</w:t>
            </w:r>
          </w:p>
        </w:tc>
        <w:tc>
          <w:tcPr>
            <w:tcW w:w="1191"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2</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Rendah . Hal ini terlihat dari banyaknya kasus / sengketa lahan</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2</w:t>
            </w:r>
          </w:p>
        </w:tc>
      </w:tr>
      <w:tr w:rsidR="009B5C24" w:rsidRPr="009B5C24" w:rsidTr="009B5C24">
        <w:trPr>
          <w:trHeight w:val="765"/>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Organisasi Masyarakat Adat Lokal</w:t>
            </w:r>
          </w:p>
        </w:tc>
        <w:tc>
          <w:tcPr>
            <w:tcW w:w="1549"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Tidak ada data</w:t>
            </w:r>
          </w:p>
        </w:tc>
        <w:tc>
          <w:tcPr>
            <w:tcW w:w="1191"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Memadai hal ini terlihat dengan sedikitnya penolakan masyarakat atas RTRW yang ada</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4</w:t>
            </w:r>
          </w:p>
        </w:tc>
      </w:tr>
      <w:tr w:rsidR="009B5C24" w:rsidRPr="009B5C24" w:rsidTr="009B5C24">
        <w:trPr>
          <w:trHeight w:val="510"/>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000000" w:fill="F2DDDC"/>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Asosiasi Pengusaha</w:t>
            </w:r>
          </w:p>
        </w:tc>
        <w:tc>
          <w:tcPr>
            <w:tcW w:w="1549" w:type="dxa"/>
            <w:tcBorders>
              <w:top w:val="nil"/>
              <w:left w:val="nil"/>
              <w:bottom w:val="single" w:sz="4" w:space="0" w:color="auto"/>
              <w:right w:val="nil"/>
            </w:tcBorders>
            <w:shd w:val="clear" w:color="000000" w:fill="000000"/>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 </w:t>
            </w:r>
          </w:p>
        </w:tc>
        <w:tc>
          <w:tcPr>
            <w:tcW w:w="1191" w:type="dxa"/>
            <w:tcBorders>
              <w:top w:val="nil"/>
              <w:left w:val="nil"/>
              <w:bottom w:val="single" w:sz="4" w:space="0" w:color="auto"/>
              <w:right w:val="nil"/>
            </w:tcBorders>
            <w:shd w:val="clear" w:color="000000" w:fill="000000"/>
            <w:noWrap/>
            <w:vAlign w:val="bottom"/>
            <w:hideMark/>
          </w:tcPr>
          <w:p w:rsidR="009B5C24" w:rsidRPr="009B5C24" w:rsidRDefault="009B5C24" w:rsidP="009B5C24">
            <w:pPr>
              <w:spacing w:after="0" w:line="240" w:lineRule="auto"/>
              <w:rPr>
                <w:rFonts w:ascii="Calibri" w:eastAsia="Times New Roman" w:hAnsi="Calibri" w:cs="Times New Roman"/>
                <w:sz w:val="20"/>
                <w:szCs w:val="20"/>
                <w:lang w:eastAsia="id-ID"/>
              </w:rPr>
            </w:pPr>
            <w:r w:rsidRPr="009B5C24">
              <w:rPr>
                <w:rFonts w:ascii="Calibri" w:eastAsia="Times New Roman" w:hAnsi="Calibri" w:cs="Times New Roman"/>
                <w:sz w:val="20"/>
                <w:szCs w:val="20"/>
                <w:lang w:eastAsia="id-ID"/>
              </w:rPr>
              <w:t> </w:t>
            </w:r>
          </w:p>
        </w:tc>
        <w:tc>
          <w:tcPr>
            <w:tcW w:w="3026" w:type="dxa"/>
            <w:gridSpan w:val="2"/>
            <w:tcBorders>
              <w:top w:val="single" w:sz="4" w:space="0" w:color="auto"/>
              <w:left w:val="nil"/>
              <w:bottom w:val="single" w:sz="4" w:space="0" w:color="auto"/>
              <w:right w:val="single" w:sz="4" w:space="0" w:color="000000"/>
            </w:tcBorders>
            <w:shd w:val="clear" w:color="000000" w:fill="F2DDDC"/>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w:t>
            </w:r>
          </w:p>
        </w:tc>
      </w:tr>
      <w:tr w:rsidR="009B5C24" w:rsidRPr="009B5C24" w:rsidTr="009B5C24">
        <w:trPr>
          <w:trHeight w:val="765"/>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Akademisi</w:t>
            </w:r>
          </w:p>
        </w:tc>
        <w:tc>
          <w:tcPr>
            <w:tcW w:w="1549"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Tidak ada data</w:t>
            </w:r>
          </w:p>
        </w:tc>
        <w:tc>
          <w:tcPr>
            <w:tcW w:w="1191"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Penerimaan masyarakat baik. Hal ini terlihat dari kecilnya jumlah penolakan masyarakat.</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4</w:t>
            </w:r>
          </w:p>
        </w:tc>
      </w:tr>
      <w:tr w:rsidR="009B5C24" w:rsidRPr="009B5C24" w:rsidTr="009B5C24">
        <w:trPr>
          <w:trHeight w:val="255"/>
        </w:trPr>
        <w:tc>
          <w:tcPr>
            <w:tcW w:w="71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46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87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549"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191"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64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48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Indikator</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6833" w:type="dxa"/>
            <w:gridSpan w:val="5"/>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b. Jumlah luas  kawasan hutan yang dikukuhkan dan diterima oleh para pihak</w:t>
            </w:r>
          </w:p>
        </w:tc>
      </w:tr>
      <w:tr w:rsidR="009B5C24" w:rsidRPr="009B5C24" w:rsidTr="009B5C24">
        <w:trPr>
          <w:trHeight w:val="1245"/>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Wawancara – Sumber informasi</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single" w:sz="4" w:space="0" w:color="auto"/>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9B5C24" w:rsidRPr="009B5C24" w:rsidTr="009B5C24">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Kode</w:t>
            </w:r>
          </w:p>
        </w:tc>
        <w:tc>
          <w:tcPr>
            <w:tcW w:w="146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Panduan Analisis Dokumen</w:t>
            </w:r>
          </w:p>
        </w:tc>
        <w:tc>
          <w:tcPr>
            <w:tcW w:w="187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Pertanyaan Wawancara</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Dokumen</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Dokumen</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Wawancara</w:t>
            </w:r>
          </w:p>
        </w:tc>
      </w:tr>
      <w:tr w:rsidR="009B5C24" w:rsidRPr="009B5C24" w:rsidTr="009B5C24">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lastRenderedPageBreak/>
              <w:t>FIb1</w:t>
            </w:r>
          </w:p>
        </w:tc>
        <w:tc>
          <w:tcPr>
            <w:tcW w:w="1464" w:type="dxa"/>
            <w:vMerge w:val="restart"/>
            <w:tcBorders>
              <w:top w:val="nil"/>
              <w:left w:val="single" w:sz="4" w:space="0" w:color="auto"/>
              <w:bottom w:val="single" w:sz="4" w:space="0" w:color="000000"/>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Jumlah luas kawasan hutan yang dikukuhkan dan dite-rima oleh para pihak</w:t>
            </w:r>
          </w:p>
        </w:tc>
        <w:tc>
          <w:tcPr>
            <w:tcW w:w="1874" w:type="dxa"/>
            <w:vMerge w:val="restart"/>
            <w:tcBorders>
              <w:top w:val="nil"/>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Bagaimana penerimaan para pihak terhadap jumlah luas kawasan hutan yang telah dikukuhkan?</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Kehutanan</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Jumlah nya kurang memadai terutama jika dilihat dengan kondisi real di lapangan saat ini dimana kawasan KNKS sendiri mulai tergerus penebangan liar.</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2</w:t>
            </w:r>
          </w:p>
        </w:tc>
      </w:tr>
      <w:tr w:rsidR="009B5C24" w:rsidRPr="009B5C24" w:rsidTr="009B5C24">
        <w:trPr>
          <w:trHeight w:val="1320"/>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LSM</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Sedang, sebagian kecil para pihak menerima karena menggangap sudah menjadi kebijakan pemerintah</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r w:rsidR="009B5C24" w:rsidRPr="009B5C24" w:rsidTr="009B5C24">
        <w:trPr>
          <w:trHeight w:val="1020"/>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Organisasi Masyarakat Adat Lokal</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Penerimaan masih rendah hal ini terlihat dengan masih banyaknya pelanggaran batas hutan</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2</w:t>
            </w:r>
          </w:p>
        </w:tc>
      </w:tr>
      <w:tr w:rsidR="009B5C24" w:rsidRPr="009B5C24" w:rsidTr="009B5C24">
        <w:trPr>
          <w:trHeight w:val="1305"/>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Akademisi</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Dari beberapa penetapan kawasan hutan yang ada sampai saat ini belum ada penolakan dari masyarakat. </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4</w:t>
            </w:r>
          </w:p>
        </w:tc>
      </w:tr>
      <w:tr w:rsidR="009B5C24" w:rsidRPr="009B5C24" w:rsidTr="009B5C24">
        <w:trPr>
          <w:trHeight w:val="360"/>
        </w:trPr>
        <w:tc>
          <w:tcPr>
            <w:tcW w:w="71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46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87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549"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191"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64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675"/>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Indikator</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6833" w:type="dxa"/>
            <w:gridSpan w:val="5"/>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c. Jumlah tata- ruang kelola masyarakat adat/lokal yang terakomodir dalam tata-ruang propinsi dan/atau kabupaten</w:t>
            </w:r>
          </w:p>
        </w:tc>
      </w:tr>
      <w:tr w:rsidR="009B5C24" w:rsidRPr="009B5C24" w:rsidTr="009B5C24">
        <w:trPr>
          <w:trHeight w:val="126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Wawancara – Sumber informasi</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single" w:sz="4" w:space="0" w:color="auto"/>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9B5C24" w:rsidRPr="009B5C24" w:rsidTr="009B5C24">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Kode</w:t>
            </w:r>
          </w:p>
        </w:tc>
        <w:tc>
          <w:tcPr>
            <w:tcW w:w="146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Panduan Analisis Dokumen</w:t>
            </w:r>
          </w:p>
        </w:tc>
        <w:tc>
          <w:tcPr>
            <w:tcW w:w="187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Pertanyaan Wawancara</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Dokumen</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Dokumen</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Wawancara</w:t>
            </w:r>
          </w:p>
        </w:tc>
      </w:tr>
      <w:tr w:rsidR="009B5C24" w:rsidRPr="009B5C24" w:rsidTr="009B5C24">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FIc1</w:t>
            </w:r>
          </w:p>
        </w:tc>
        <w:tc>
          <w:tcPr>
            <w:tcW w:w="1464" w:type="dxa"/>
            <w:vMerge w:val="restart"/>
            <w:tcBorders>
              <w:top w:val="nil"/>
              <w:left w:val="single" w:sz="4" w:space="0" w:color="auto"/>
              <w:bottom w:val="single" w:sz="4" w:space="0" w:color="000000"/>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Jumlah tata-ruang kelola ma-syarakat adat/lokal yang ter-akomodir dalam tata-ruang pro-pinsi dan/atau kabupaten</w:t>
            </w:r>
          </w:p>
        </w:tc>
        <w:tc>
          <w:tcPr>
            <w:tcW w:w="1874" w:type="dxa"/>
            <w:vMerge w:val="restart"/>
            <w:tcBorders>
              <w:top w:val="nil"/>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Apakah jumlah tata-ruang kelola masyarakat adat/lokal yang terakomodir dalam tata-ruang propinsi dan/atau kabupaten sudah memadai?</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Kehutanan</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Jumlahnya cukup memadai dan akan terus ditingkatkan pembinaan pengelolaannya agar mendatangkan kesejahteraan bagi masyarakat</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r w:rsidR="009B5C24" w:rsidRPr="009B5C24" w:rsidTr="009B5C24">
        <w:trPr>
          <w:trHeight w:val="510"/>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LSM</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Memadai. Sebagian besar lahan adat / masyarakat local terakomodir </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4</w:t>
            </w:r>
          </w:p>
        </w:tc>
      </w:tr>
      <w:tr w:rsidR="009B5C24" w:rsidRPr="009B5C24" w:rsidTr="009B5C24">
        <w:trPr>
          <w:trHeight w:val="960"/>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Organisasi Masyarakat Adat Lokal</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Jumlah kawasan masyarakat yang terakomodir memadai </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4</w:t>
            </w:r>
          </w:p>
        </w:tc>
      </w:tr>
      <w:tr w:rsidR="009B5C24" w:rsidRPr="009B5C24" w:rsidTr="009B5C24">
        <w:trPr>
          <w:trHeight w:val="510"/>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Akademisi</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Hak ulayat terakomodir baik dalam RTRW yang ada pada saat ini</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4</w:t>
            </w:r>
          </w:p>
        </w:tc>
      </w:tr>
      <w:tr w:rsidR="009B5C24" w:rsidRPr="009B5C24" w:rsidTr="009B5C24">
        <w:trPr>
          <w:trHeight w:val="405"/>
        </w:trPr>
        <w:tc>
          <w:tcPr>
            <w:tcW w:w="71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46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87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549"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191"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64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435"/>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Indikator</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6833" w:type="dxa"/>
            <w:gridSpan w:val="5"/>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d. Jumlah konflik penguasaan kawasan yang dapat difasilitasi penyelesaiannya dalam setiap tahun</w:t>
            </w:r>
          </w:p>
        </w:tc>
      </w:tr>
      <w:tr w:rsidR="009B5C24" w:rsidRPr="009B5C24" w:rsidTr="009B5C24">
        <w:trPr>
          <w:trHeight w:val="138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Wawancara – Sumber informasi</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single" w:sz="4" w:space="0" w:color="auto"/>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9B5C24" w:rsidRPr="009B5C24" w:rsidTr="009B5C24">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Kode</w:t>
            </w:r>
          </w:p>
        </w:tc>
        <w:tc>
          <w:tcPr>
            <w:tcW w:w="146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Panduan Analisis Dokumen</w:t>
            </w:r>
          </w:p>
        </w:tc>
        <w:tc>
          <w:tcPr>
            <w:tcW w:w="187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Pertanyaan Wawancara</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Dokumen</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Dokumen</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Wawancara</w:t>
            </w:r>
          </w:p>
        </w:tc>
      </w:tr>
      <w:tr w:rsidR="009B5C24" w:rsidRPr="009B5C24" w:rsidTr="009B5C24">
        <w:trPr>
          <w:trHeight w:val="510"/>
        </w:trPr>
        <w:tc>
          <w:tcPr>
            <w:tcW w:w="714" w:type="dxa"/>
            <w:vMerge w:val="restart"/>
            <w:tcBorders>
              <w:top w:val="nil"/>
              <w:left w:val="single" w:sz="4" w:space="0" w:color="auto"/>
              <w:bottom w:val="single" w:sz="4" w:space="0" w:color="auto"/>
              <w:right w:val="single" w:sz="4" w:space="0" w:color="auto"/>
            </w:tcBorders>
            <w:shd w:val="clear" w:color="000000" w:fill="FFFF00"/>
            <w:noWrap/>
            <w:hideMark/>
          </w:tcPr>
          <w:p w:rsidR="009B5C24" w:rsidRPr="009B5C24" w:rsidRDefault="009B5C24" w:rsidP="009B5C24">
            <w:pPr>
              <w:spacing w:after="0" w:line="240" w:lineRule="auto"/>
              <w:jc w:val="center"/>
              <w:rPr>
                <w:rFonts w:ascii="Times New Roman" w:eastAsia="Times New Roman" w:hAnsi="Times New Roman" w:cs="Times New Roman"/>
                <w:color w:val="FFFF00"/>
                <w:sz w:val="20"/>
                <w:szCs w:val="20"/>
                <w:lang w:eastAsia="id-ID"/>
              </w:rPr>
            </w:pPr>
            <w:r w:rsidRPr="009B5C24">
              <w:rPr>
                <w:rFonts w:ascii="Times New Roman" w:eastAsia="Times New Roman" w:hAnsi="Times New Roman" w:cs="Times New Roman"/>
                <w:color w:val="FFFF00"/>
                <w:sz w:val="20"/>
                <w:szCs w:val="20"/>
                <w:lang w:eastAsia="id-ID"/>
              </w:rPr>
              <w:t> </w:t>
            </w:r>
          </w:p>
        </w:tc>
        <w:tc>
          <w:tcPr>
            <w:tcW w:w="1464" w:type="dxa"/>
            <w:vMerge w:val="restart"/>
            <w:tcBorders>
              <w:top w:val="nil"/>
              <w:left w:val="single" w:sz="4" w:space="0" w:color="auto"/>
              <w:bottom w:val="single" w:sz="4" w:space="0" w:color="000000"/>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Jumlah konflik penguasaan kawasan yang dapat difasilitasi penyelesaiannya dalam setiap tahun</w:t>
            </w:r>
          </w:p>
        </w:tc>
        <w:tc>
          <w:tcPr>
            <w:tcW w:w="1874" w:type="dxa"/>
            <w:vMerge w:val="restart"/>
            <w:tcBorders>
              <w:top w:val="nil"/>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Apakah jumlah konflik penguasaan kawasan yang dapat difasilitasi penyelesaiannya dalam setiap tahun sudah memadai?</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Kehutanan</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memadai jika dibandingkan dengan jumlah SDM yang ada</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r>
      <w:tr w:rsidR="009B5C24" w:rsidRPr="009B5C24" w:rsidTr="009B5C24">
        <w:trPr>
          <w:trHeight w:val="765"/>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FFFF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LSM</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Kurang memadai. Beberapa perijinan kewenangannya ada di pemerintah pusat</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2</w:t>
            </w:r>
          </w:p>
        </w:tc>
      </w:tr>
      <w:tr w:rsidR="009B5C24" w:rsidRPr="009B5C24" w:rsidTr="009B5C24">
        <w:trPr>
          <w:trHeight w:val="765"/>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FFFF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Organisasi Masyarakat Adat Lokal</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Penanganan konflik kurang memadai</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2</w:t>
            </w:r>
          </w:p>
        </w:tc>
      </w:tr>
      <w:tr w:rsidR="009B5C24" w:rsidRPr="009B5C24" w:rsidTr="009B5C24">
        <w:trPr>
          <w:trHeight w:val="1275"/>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FFFF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Akademisi</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Jumlah konflik  yang ditangani dan di terima oleh pihak yang bersengketa cukup memadai. Belum ada konflik yang masuk wilayah hukum / pengadilan</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r w:rsidR="009B5C24" w:rsidRPr="009B5C24" w:rsidTr="009B5C24">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FId1</w:t>
            </w:r>
          </w:p>
        </w:tc>
        <w:tc>
          <w:tcPr>
            <w:tcW w:w="1464" w:type="dxa"/>
            <w:vMerge w:val="restart"/>
            <w:tcBorders>
              <w:top w:val="nil"/>
              <w:left w:val="single" w:sz="4" w:space="0" w:color="auto"/>
              <w:bottom w:val="single" w:sz="4" w:space="0" w:color="000000"/>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Hasil mediasi bisa diterima oleh semua pihak dan dijalankan secara konsisten</w:t>
            </w:r>
          </w:p>
        </w:tc>
        <w:tc>
          <w:tcPr>
            <w:tcW w:w="1874" w:type="dxa"/>
            <w:vMerge w:val="restart"/>
            <w:tcBorders>
              <w:top w:val="nil"/>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Apakah hasil mediasi bisa diterima oleh semua pihak dan dijalankan secara konsisten?</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Kehutanan</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Hasil mediasi yang dijalankan kurang memadai hal ini disebabkan sedikitnya personil untuk melakukan pengawasan atas hasil-hasil mediasi</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2</w:t>
            </w:r>
          </w:p>
        </w:tc>
      </w:tr>
      <w:tr w:rsidR="009B5C24" w:rsidRPr="009B5C24" w:rsidTr="009B5C24">
        <w:trPr>
          <w:trHeight w:val="765"/>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LSM</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Hasil mediasi dengan melibatkan LSM, tokoh masyarakat cukup di terima</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r w:rsidR="009B5C24" w:rsidRPr="009B5C24" w:rsidTr="009B5C24">
        <w:trPr>
          <w:trHeight w:val="765"/>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Organisasi Masyarakat Adat Lokal</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Hasil mediasi cukup diterima semua pihak. </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r w:rsidR="009B5C24" w:rsidRPr="009B5C24" w:rsidTr="009B5C24">
        <w:trPr>
          <w:trHeight w:val="765"/>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Akademisi</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Hasil mediasi umumnya memang kurang di terima namun konflik tidak melebar sampai ke wilayah hukum</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2</w:t>
            </w:r>
          </w:p>
        </w:tc>
      </w:tr>
      <w:tr w:rsidR="009B5C24" w:rsidRPr="009B5C24" w:rsidTr="009B5C24">
        <w:trPr>
          <w:trHeight w:val="255"/>
        </w:trPr>
        <w:tc>
          <w:tcPr>
            <w:tcW w:w="71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46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87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549"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191"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64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39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Isu dalam PGA REDD+</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2616"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xml:space="preserve">:  II. Pengaturan Hak  </w:t>
            </w:r>
          </w:p>
        </w:tc>
        <w:tc>
          <w:tcPr>
            <w:tcW w:w="1191"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164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p>
        </w:tc>
      </w:tr>
      <w:tr w:rsidR="009B5C24" w:rsidRPr="009B5C24" w:rsidTr="009B5C24">
        <w:trPr>
          <w:trHeight w:val="675"/>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Indikator</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xml:space="preserve">: a. Jumlah hak masyarakat dan bisnis yang telah diadministrasikan pada Unit yang mengadministrasikan hak masyarakat dan bisnis di Kementerian/SKPD </w:t>
            </w:r>
          </w:p>
        </w:tc>
      </w:tr>
      <w:tr w:rsidR="009B5C24" w:rsidRPr="009B5C24" w:rsidTr="009B5C24">
        <w:trPr>
          <w:trHeight w:val="36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single" w:sz="4" w:space="0" w:color="auto"/>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xml:space="preserve"> : Kementerian/Dinas Kehutanan (Unit Pemberi Izin)</w:t>
            </w:r>
          </w:p>
        </w:tc>
      </w:tr>
      <w:tr w:rsidR="009B5C24" w:rsidRPr="009B5C24" w:rsidTr="009B5C24">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Kode</w:t>
            </w:r>
          </w:p>
        </w:tc>
        <w:tc>
          <w:tcPr>
            <w:tcW w:w="146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Panduan Analisis Dokumen</w:t>
            </w:r>
          </w:p>
        </w:tc>
        <w:tc>
          <w:tcPr>
            <w:tcW w:w="187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Pertanyaan Wawancara</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Dokumen</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Dokumen</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Wawancara</w:t>
            </w:r>
          </w:p>
        </w:tc>
      </w:tr>
      <w:tr w:rsidR="009B5C24" w:rsidRPr="009B5C24" w:rsidTr="009B5C24">
        <w:trPr>
          <w:trHeight w:val="2175"/>
        </w:trPr>
        <w:tc>
          <w:tcPr>
            <w:tcW w:w="714" w:type="dxa"/>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FIIa1</w:t>
            </w:r>
          </w:p>
        </w:tc>
        <w:tc>
          <w:tcPr>
            <w:tcW w:w="146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Jumlah hak masyarakat dan bisnis yang telah diadministra-sikan pada Unit yang mengad-ministrasikan hak masyarakat dan bisnis di Kementerian/SKPD  </w:t>
            </w:r>
          </w:p>
        </w:tc>
        <w:tc>
          <w:tcPr>
            <w:tcW w:w="1874"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382" w:type="dxa"/>
            <w:tcBorders>
              <w:top w:val="nil"/>
              <w:left w:val="nil"/>
              <w:bottom w:val="single" w:sz="4" w:space="0" w:color="auto"/>
              <w:right w:val="single" w:sz="4" w:space="0" w:color="auto"/>
            </w:tcBorders>
            <w:shd w:val="clear" w:color="000000" w:fill="000000"/>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r>
      <w:tr w:rsidR="009B5C24" w:rsidRPr="009B5C24" w:rsidTr="009B5C24">
        <w:trPr>
          <w:trHeight w:val="255"/>
        </w:trPr>
        <w:tc>
          <w:tcPr>
            <w:tcW w:w="71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46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87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549"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191"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64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6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Indikator</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nil"/>
              <w:right w:val="nil"/>
            </w:tcBorders>
            <w:shd w:val="clear" w:color="auto" w:fill="auto"/>
            <w:hideMark/>
          </w:tcPr>
          <w:p w:rsidR="009B5C24" w:rsidRPr="009B5C24" w:rsidRDefault="009B5C24" w:rsidP="009B5C24">
            <w:pPr>
              <w:spacing w:after="24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xml:space="preserve">: b. Jumlah hak masyarakat dan bisnis yang telah diadministrasikan pada Unit yang mengadministrasikan hak </w:t>
            </w:r>
            <w:r w:rsidRPr="009B5C24">
              <w:rPr>
                <w:rFonts w:ascii="Times New Roman" w:eastAsia="Times New Roman" w:hAnsi="Times New Roman" w:cs="Times New Roman"/>
                <w:b/>
                <w:bCs/>
                <w:color w:val="000000"/>
                <w:sz w:val="20"/>
                <w:szCs w:val="20"/>
                <w:lang w:eastAsia="id-ID"/>
              </w:rPr>
              <w:br/>
              <w:t xml:space="preserve">   masyarakat dan bisnis di Kementerian/SKPD </w:t>
            </w:r>
            <w:r w:rsidRPr="009B5C24">
              <w:rPr>
                <w:rFonts w:ascii="Times New Roman" w:eastAsia="Times New Roman" w:hAnsi="Times New Roman" w:cs="Times New Roman"/>
                <w:b/>
                <w:bCs/>
                <w:color w:val="000000"/>
                <w:sz w:val="20"/>
                <w:szCs w:val="20"/>
                <w:lang w:eastAsia="id-ID"/>
              </w:rPr>
              <w:br/>
              <w:t xml:space="preserve"> </w:t>
            </w:r>
          </w:p>
        </w:tc>
      </w:tr>
      <w:tr w:rsidR="009B5C24" w:rsidRPr="009B5C24" w:rsidTr="009B5C24">
        <w:trPr>
          <w:trHeight w:val="6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single" w:sz="4" w:space="0" w:color="auto"/>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xml:space="preserve"> : Bagian Perencanaan (Dirjen Planologi, UPT/BPKH, Dinas Kehutanan Kabupaten);</w:t>
            </w:r>
            <w:r w:rsidRPr="009B5C24">
              <w:rPr>
                <w:rFonts w:ascii="Times New Roman" w:eastAsia="Times New Roman" w:hAnsi="Times New Roman" w:cs="Times New Roman"/>
                <w:b/>
                <w:bCs/>
                <w:color w:val="000000"/>
                <w:sz w:val="20"/>
                <w:szCs w:val="20"/>
                <w:lang w:eastAsia="id-ID"/>
              </w:rPr>
              <w:br/>
              <w:t xml:space="preserve">  Kementerian/Dinas Kehutanan (Unit Pemberi Izin)</w:t>
            </w:r>
          </w:p>
        </w:tc>
      </w:tr>
      <w:tr w:rsidR="009B5C24" w:rsidRPr="009B5C24" w:rsidTr="009B5C24">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Kode</w:t>
            </w:r>
          </w:p>
        </w:tc>
        <w:tc>
          <w:tcPr>
            <w:tcW w:w="146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Panduan Analisis Dokumen</w:t>
            </w:r>
          </w:p>
        </w:tc>
        <w:tc>
          <w:tcPr>
            <w:tcW w:w="187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Pertanyaan Wawancara</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Dokumen</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Dokumen</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Wawancara</w:t>
            </w:r>
          </w:p>
        </w:tc>
      </w:tr>
      <w:tr w:rsidR="009B5C24" w:rsidRPr="009B5C24" w:rsidTr="009B5C24">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FIIb1</w:t>
            </w:r>
          </w:p>
        </w:tc>
        <w:tc>
          <w:tcPr>
            <w:tcW w:w="146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Jumlah luas kawasan hutan yang tumpang tindih dengan penggunaan lahan lain  </w:t>
            </w:r>
          </w:p>
        </w:tc>
        <w:tc>
          <w:tcPr>
            <w:tcW w:w="1874"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382" w:type="dxa"/>
            <w:tcBorders>
              <w:top w:val="nil"/>
              <w:left w:val="nil"/>
              <w:bottom w:val="single" w:sz="4" w:space="0" w:color="auto"/>
              <w:right w:val="single" w:sz="4" w:space="0" w:color="auto"/>
            </w:tcBorders>
            <w:shd w:val="clear" w:color="000000" w:fill="000000"/>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r>
      <w:tr w:rsidR="009B5C24" w:rsidRPr="009B5C24" w:rsidTr="009B5C24">
        <w:trPr>
          <w:trHeight w:val="255"/>
        </w:trPr>
        <w:tc>
          <w:tcPr>
            <w:tcW w:w="71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46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87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549"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191"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64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345"/>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lastRenderedPageBreak/>
              <w:t>Indikator</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nil"/>
              <w:right w:val="nil"/>
            </w:tcBorders>
            <w:shd w:val="clear" w:color="auto" w:fill="auto"/>
            <w:hideMark/>
          </w:tcPr>
          <w:p w:rsidR="009B5C24" w:rsidRPr="009B5C24" w:rsidRDefault="009B5C24" w:rsidP="009B5C24">
            <w:pPr>
              <w:spacing w:after="24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xml:space="preserve">: c. Jumlah konflik antar sesama penggunaan kawasan hutan </w:t>
            </w:r>
            <w:r w:rsidRPr="009B5C24">
              <w:rPr>
                <w:rFonts w:ascii="Times New Roman" w:eastAsia="Times New Roman" w:hAnsi="Times New Roman" w:cs="Times New Roman"/>
                <w:b/>
                <w:bCs/>
                <w:color w:val="000000"/>
                <w:sz w:val="20"/>
                <w:szCs w:val="20"/>
                <w:lang w:eastAsia="id-ID"/>
              </w:rPr>
              <w:br/>
              <w:t xml:space="preserve"> </w:t>
            </w: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single" w:sz="4" w:space="0" w:color="auto"/>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xml:space="preserve"> : Bagian Perencanaan (Dirjen Planologi, UPT/BPKH, Dinas Kehutanan Kabupaten); LSM  (Provinsi &amp; Daerah)</w:t>
            </w:r>
          </w:p>
        </w:tc>
      </w:tr>
      <w:tr w:rsidR="009B5C24" w:rsidRPr="009B5C24" w:rsidTr="009B5C24">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Kode</w:t>
            </w:r>
          </w:p>
        </w:tc>
        <w:tc>
          <w:tcPr>
            <w:tcW w:w="146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Panduan Analisis Dokumen</w:t>
            </w:r>
          </w:p>
        </w:tc>
        <w:tc>
          <w:tcPr>
            <w:tcW w:w="187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Pertanyaan Wawancara</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Dokumen</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Dokumen</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Wawancara</w:t>
            </w:r>
          </w:p>
        </w:tc>
      </w:tr>
      <w:tr w:rsidR="009B5C24" w:rsidRPr="009B5C24" w:rsidTr="009B5C24">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FIIc1</w:t>
            </w:r>
          </w:p>
        </w:tc>
        <w:tc>
          <w:tcPr>
            <w:tcW w:w="146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Jumlah konflik antar sesama penggunaan kawasan hutan </w:t>
            </w:r>
          </w:p>
        </w:tc>
        <w:tc>
          <w:tcPr>
            <w:tcW w:w="1874"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382" w:type="dxa"/>
            <w:tcBorders>
              <w:top w:val="nil"/>
              <w:left w:val="nil"/>
              <w:bottom w:val="single" w:sz="4" w:space="0" w:color="auto"/>
              <w:right w:val="single" w:sz="4" w:space="0" w:color="auto"/>
            </w:tcBorders>
            <w:shd w:val="clear" w:color="000000" w:fill="000000"/>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r>
      <w:tr w:rsidR="009B5C24" w:rsidRPr="009B5C24" w:rsidTr="009B5C24">
        <w:trPr>
          <w:trHeight w:val="255"/>
        </w:trPr>
        <w:tc>
          <w:tcPr>
            <w:tcW w:w="71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46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549"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191"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64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Indikator</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d. Jumlah praktik terbaik (best practices) atas resolusi konflik terkait pengakuan hak masy adat/lokal</w:t>
            </w: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Wawancara - Sumber informasi</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single" w:sz="4" w:space="0" w:color="auto"/>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xml:space="preserve"> : Pemerintah (Pusat &amp; Daerah), LSM, AMAN</w:t>
            </w:r>
          </w:p>
        </w:tc>
      </w:tr>
      <w:tr w:rsidR="009B5C24" w:rsidRPr="009B5C24" w:rsidTr="009B5C24">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Kode</w:t>
            </w:r>
          </w:p>
        </w:tc>
        <w:tc>
          <w:tcPr>
            <w:tcW w:w="146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Panduan Analisis Dokumen</w:t>
            </w:r>
          </w:p>
        </w:tc>
        <w:tc>
          <w:tcPr>
            <w:tcW w:w="187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Pertanyaan Wawancara</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Dokumen</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Dokumen</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Wawancara</w:t>
            </w:r>
          </w:p>
        </w:tc>
      </w:tr>
      <w:tr w:rsidR="009B5C24" w:rsidRPr="009B5C24" w:rsidTr="009B5C24">
        <w:trPr>
          <w:trHeight w:val="510"/>
        </w:trPr>
        <w:tc>
          <w:tcPr>
            <w:tcW w:w="714" w:type="dxa"/>
            <w:vMerge w:val="restart"/>
            <w:tcBorders>
              <w:top w:val="nil"/>
              <w:left w:val="single" w:sz="4" w:space="0" w:color="auto"/>
              <w:bottom w:val="single" w:sz="4" w:space="0" w:color="auto"/>
              <w:right w:val="single" w:sz="4" w:space="0" w:color="auto"/>
            </w:tcBorders>
            <w:shd w:val="clear" w:color="000000" w:fill="FFFF00"/>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464" w:type="dxa"/>
            <w:vMerge w:val="restart"/>
            <w:tcBorders>
              <w:top w:val="nil"/>
              <w:left w:val="single" w:sz="4" w:space="0" w:color="auto"/>
              <w:bottom w:val="single" w:sz="4" w:space="0" w:color="000000"/>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Jumlah praktik terbaik (best practices) atas resolusi konflik terkait pengakuan hak masyara-kat adat/lokal </w:t>
            </w:r>
          </w:p>
        </w:tc>
        <w:tc>
          <w:tcPr>
            <w:tcW w:w="1874" w:type="dxa"/>
            <w:vMerge w:val="restart"/>
            <w:tcBorders>
              <w:top w:val="nil"/>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Jumlah praktik terbaik (</w:t>
            </w:r>
            <w:r w:rsidRPr="009B5C24">
              <w:rPr>
                <w:rFonts w:ascii="Times New Roman" w:eastAsia="Times New Roman" w:hAnsi="Times New Roman" w:cs="Times New Roman"/>
                <w:i/>
                <w:iCs/>
                <w:color w:val="000000"/>
                <w:sz w:val="20"/>
                <w:szCs w:val="20"/>
                <w:lang w:eastAsia="id-ID"/>
              </w:rPr>
              <w:t>best practices</w:t>
            </w:r>
            <w:r w:rsidRPr="009B5C24">
              <w:rPr>
                <w:rFonts w:ascii="Times New Roman" w:eastAsia="Times New Roman" w:hAnsi="Times New Roman" w:cs="Times New Roman"/>
                <w:color w:val="000000"/>
                <w:sz w:val="20"/>
                <w:szCs w:val="20"/>
                <w:lang w:eastAsia="id-ID"/>
              </w:rPr>
              <w:t>) atas resolusi konflik terkait pengakuan hak masyarakat adat/lokal</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Kehutanan</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Jumlah Praktek terbaik atas resolusi konflik kurang memadai</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2</w:t>
            </w:r>
          </w:p>
        </w:tc>
      </w:tr>
      <w:tr w:rsidR="009B5C24" w:rsidRPr="009B5C24" w:rsidTr="009B5C24">
        <w:trPr>
          <w:trHeight w:val="255"/>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LSM</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r>
      <w:tr w:rsidR="009B5C24" w:rsidRPr="009B5C24" w:rsidTr="009B5C24">
        <w:trPr>
          <w:trHeight w:val="765"/>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Organisasi Masyarakat Adat Lokal</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Penanganan konflik kurang memadai</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2</w:t>
            </w:r>
          </w:p>
        </w:tc>
      </w:tr>
      <w:tr w:rsidR="009B5C24" w:rsidRPr="009B5C24" w:rsidTr="009B5C24">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FIId1</w:t>
            </w:r>
          </w:p>
        </w:tc>
        <w:tc>
          <w:tcPr>
            <w:tcW w:w="1464" w:type="dxa"/>
            <w:vMerge w:val="restart"/>
            <w:tcBorders>
              <w:top w:val="nil"/>
              <w:left w:val="single" w:sz="4" w:space="0" w:color="auto"/>
              <w:bottom w:val="single" w:sz="4" w:space="0" w:color="000000"/>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Pencegahan kekerasan</w:t>
            </w:r>
          </w:p>
        </w:tc>
        <w:tc>
          <w:tcPr>
            <w:tcW w:w="1874" w:type="dxa"/>
            <w:vMerge w:val="restart"/>
            <w:tcBorders>
              <w:top w:val="nil"/>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Apakah resolusi konflik terkait pengakuan hak masy adat/lokal sudah mencakup pencegahan kekerasan?</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Kehutanan</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Cukup mencakup pencegahan terjadinya tindakan kekerasan</w:t>
            </w:r>
          </w:p>
        </w:tc>
        <w:tc>
          <w:tcPr>
            <w:tcW w:w="1382" w:type="dxa"/>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r w:rsidR="009B5C24" w:rsidRPr="009B5C24" w:rsidTr="009B5C24">
        <w:trPr>
          <w:trHeight w:val="765"/>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LSM</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Pencegahan kekerasan baik. Semua mencari solusi penyelesaian masalah terbaik</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4</w:t>
            </w:r>
          </w:p>
        </w:tc>
      </w:tr>
      <w:tr w:rsidR="009B5C24" w:rsidRPr="009B5C24" w:rsidTr="009B5C24">
        <w:trPr>
          <w:trHeight w:val="765"/>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Organisasi Masyarakat Adat Lokal</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Cukup menekan konflik dengan kekerasan</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r w:rsidR="009B5C24" w:rsidRPr="009B5C24" w:rsidTr="009B5C24">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FIId2</w:t>
            </w:r>
          </w:p>
        </w:tc>
        <w:tc>
          <w:tcPr>
            <w:tcW w:w="1464" w:type="dxa"/>
            <w:vMerge w:val="restart"/>
            <w:tcBorders>
              <w:top w:val="nil"/>
              <w:left w:val="single" w:sz="4" w:space="0" w:color="auto"/>
              <w:bottom w:val="single" w:sz="4" w:space="0" w:color="000000"/>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Penyelesaian konflik</w:t>
            </w:r>
          </w:p>
        </w:tc>
        <w:tc>
          <w:tcPr>
            <w:tcW w:w="1874" w:type="dxa"/>
            <w:vMerge w:val="restart"/>
            <w:tcBorders>
              <w:top w:val="nil"/>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Apakah resolusi konflik terkait pengakuan hak masy adat/lokal sudah mencakup penyelesaian konflik?</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Kehutanan</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Cukup memadai. Resolusi konflik juga mencakup penyelesaian konflik</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r w:rsidR="009B5C24" w:rsidRPr="009B5C24" w:rsidTr="009B5C24">
        <w:trPr>
          <w:trHeight w:val="510"/>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LSM</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baik, resolusi konflik cukup meredam konflik berkepanjangan</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4</w:t>
            </w:r>
          </w:p>
        </w:tc>
      </w:tr>
      <w:tr w:rsidR="009B5C24" w:rsidRPr="009B5C24" w:rsidTr="009B5C24">
        <w:trPr>
          <w:trHeight w:val="765"/>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Organisasi Masyarakat Adat Lokal</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Resolusi yang ada Cukup menyelesaikan konflik  dalam jangka waktu saat ini</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r w:rsidR="009B5C24" w:rsidRPr="009B5C24" w:rsidTr="009B5C24">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lastRenderedPageBreak/>
              <w:t>FIId3</w:t>
            </w:r>
          </w:p>
        </w:tc>
        <w:tc>
          <w:tcPr>
            <w:tcW w:w="1464" w:type="dxa"/>
            <w:vMerge w:val="restart"/>
            <w:tcBorders>
              <w:top w:val="nil"/>
              <w:left w:val="single" w:sz="4" w:space="0" w:color="auto"/>
              <w:bottom w:val="single" w:sz="4" w:space="0" w:color="000000"/>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Penerimaan para pihak</w:t>
            </w:r>
          </w:p>
        </w:tc>
        <w:tc>
          <w:tcPr>
            <w:tcW w:w="1874" w:type="dxa"/>
            <w:vMerge w:val="restart"/>
            <w:tcBorders>
              <w:top w:val="nil"/>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Apakah resolusi konflik terkait pengakuan hak masy adat/lokal sudah mencakup penerimaan para pihak?</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Kehutanan</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Penerimaan pihak yang berkonflik cukup memadai.</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r w:rsidR="009B5C24" w:rsidRPr="009B5C24" w:rsidTr="009B5C24">
        <w:trPr>
          <w:trHeight w:val="255"/>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LSM</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Cukup memadai</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r w:rsidR="009B5C24" w:rsidRPr="009B5C24" w:rsidTr="009B5C24">
        <w:trPr>
          <w:trHeight w:val="765"/>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Organisasi Masyarakat Adat Lokal</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Resolusi cukup diterima oleh para pihak</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r w:rsidR="009B5C24" w:rsidRPr="009B5C24" w:rsidTr="009B5C24">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FIId4</w:t>
            </w:r>
          </w:p>
        </w:tc>
        <w:tc>
          <w:tcPr>
            <w:tcW w:w="1464" w:type="dxa"/>
            <w:vMerge w:val="restart"/>
            <w:tcBorders>
              <w:top w:val="nil"/>
              <w:left w:val="single" w:sz="4" w:space="0" w:color="auto"/>
              <w:bottom w:val="single" w:sz="4" w:space="0" w:color="000000"/>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Komitmen tetap dijalankan</w:t>
            </w:r>
          </w:p>
        </w:tc>
        <w:tc>
          <w:tcPr>
            <w:tcW w:w="1874" w:type="dxa"/>
            <w:vMerge w:val="restart"/>
            <w:tcBorders>
              <w:top w:val="nil"/>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Apakah dalam resolusi konflik terkait pengakuan hak masyarakat adat/lokal, komitmen yang ada tetap dijalankan?</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Kehutanan</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Komitmen yang dijalankan cukup memadai.</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r w:rsidR="009B5C24" w:rsidRPr="009B5C24" w:rsidTr="009B5C24">
        <w:trPr>
          <w:trHeight w:val="255"/>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LSM</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Cukup memadai. </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r w:rsidR="009B5C24" w:rsidRPr="009B5C24" w:rsidTr="009B5C24">
        <w:trPr>
          <w:trHeight w:val="765"/>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Organisasi Masyarakat Adat Lokal</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Kurang dijalankan, ada beberapa oknum yang melanggar kesepakatan</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2</w:t>
            </w:r>
          </w:p>
        </w:tc>
      </w:tr>
      <w:tr w:rsidR="009B5C24" w:rsidRPr="009B5C24" w:rsidTr="009B5C24">
        <w:trPr>
          <w:trHeight w:val="255"/>
        </w:trPr>
        <w:tc>
          <w:tcPr>
            <w:tcW w:w="71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46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87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549"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191"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64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405"/>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Indikator</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e. Jumlah/frekuensi  dan kualitas pemberitaan terkait pengakuan hak masy adat/lokal meningkat</w:t>
            </w:r>
          </w:p>
        </w:tc>
      </w:tr>
      <w:tr w:rsidR="009B5C24" w:rsidRPr="009B5C24" w:rsidTr="009B5C24">
        <w:trPr>
          <w:trHeight w:val="405"/>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single" w:sz="4" w:space="0" w:color="auto"/>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xml:space="preserve"> : Media cetak</w:t>
            </w:r>
          </w:p>
        </w:tc>
      </w:tr>
      <w:tr w:rsidR="009B5C24" w:rsidRPr="009B5C24" w:rsidTr="009B5C24">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Kode</w:t>
            </w:r>
          </w:p>
        </w:tc>
        <w:tc>
          <w:tcPr>
            <w:tcW w:w="146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Panduan Analisis Dokumen</w:t>
            </w:r>
          </w:p>
        </w:tc>
        <w:tc>
          <w:tcPr>
            <w:tcW w:w="187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Pertanyaan Wawancara</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Dokumen</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Dokumen</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Wawancara</w:t>
            </w:r>
          </w:p>
        </w:tc>
      </w:tr>
      <w:tr w:rsidR="009B5C24" w:rsidRPr="009B5C24" w:rsidTr="009B5C24">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FIIe1</w:t>
            </w:r>
          </w:p>
        </w:tc>
        <w:tc>
          <w:tcPr>
            <w:tcW w:w="146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Jumlah/frekuensi  dan kualitas pemberitaan terkait pengakuan hak masy adat/lokal meningkat</w:t>
            </w:r>
          </w:p>
        </w:tc>
        <w:tc>
          <w:tcPr>
            <w:tcW w:w="187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Apakah jumlah/frekuensi  dan kua-litas pemberitaan terkait pengaku-an hak masy adat/lokal mening-kat?</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Jurnalis</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Pemberitaan ini sangat tergantung berapa banyak kasus yang ada dilapangan dan juga kedalaman  (progress) dari kasus tersebut. Dari segi frekuensi pemberitaan cukup memadai</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r w:rsidR="009B5C24" w:rsidRPr="009B5C24" w:rsidTr="009B5C24">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FIIe2</w:t>
            </w:r>
          </w:p>
        </w:tc>
        <w:tc>
          <w:tcPr>
            <w:tcW w:w="146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Cakupan berita  mengenai pengakuan pejabat atas hak masyarakat adat</w:t>
            </w:r>
          </w:p>
        </w:tc>
        <w:tc>
          <w:tcPr>
            <w:tcW w:w="187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Apakah cakupan berita mengenai pengakuan pejabat atas hak ma-syarakat adat sudah memadai?</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Jurnalis</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Cukup memadai. Dengan metode pemberitaan berimbang maka setiap kasus selalu kami konfirmasikan ke pejabat terkait. Pejabat di Musi Rawas cukup akomodatif dengan hak ulayat ini. </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r w:rsidR="009B5C24" w:rsidRPr="009B5C24" w:rsidTr="009B5C24">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FIIe3</w:t>
            </w:r>
          </w:p>
        </w:tc>
        <w:tc>
          <w:tcPr>
            <w:tcW w:w="146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Posisi berita dalam media cetak </w:t>
            </w:r>
          </w:p>
        </w:tc>
        <w:tc>
          <w:tcPr>
            <w:tcW w:w="187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Apakah Posisi berita dalam media cetak sudah memadai?</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Jurnalis</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Posisi berita sangat tergantung luasnya masalah yang sedang terjadi dilapangan. Berapa banyak pihak yang terlibat dan pada level apa saja. </w:t>
            </w:r>
            <w:r w:rsidRPr="009B5C24">
              <w:rPr>
                <w:rFonts w:ascii="Times New Roman" w:eastAsia="Times New Roman" w:hAnsi="Times New Roman" w:cs="Times New Roman"/>
                <w:color w:val="000000"/>
                <w:sz w:val="20"/>
                <w:szCs w:val="20"/>
                <w:lang w:eastAsia="id-ID"/>
              </w:rPr>
              <w:lastRenderedPageBreak/>
              <w:t>Sampai sejauh ini posisi berita cukup memadai.</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lastRenderedPageBreak/>
              <w:t>3</w:t>
            </w:r>
          </w:p>
        </w:tc>
      </w:tr>
      <w:tr w:rsidR="009B5C24" w:rsidRPr="009B5C24" w:rsidTr="009B5C24">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lastRenderedPageBreak/>
              <w:t>FIIe4</w:t>
            </w:r>
          </w:p>
        </w:tc>
        <w:tc>
          <w:tcPr>
            <w:tcW w:w="146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Posisi media dalam pemberitaan </w:t>
            </w:r>
          </w:p>
        </w:tc>
        <w:tc>
          <w:tcPr>
            <w:tcW w:w="187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Apakah Posisi media dalam pemberitaan sudah memadai?</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Jurnalis</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Posisi kami sebagai media cukup memadai, kawan-kawan LSM seperti YALI cukup mengenal kami dalam hal ini.</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r w:rsidR="009B5C24" w:rsidRPr="009B5C24" w:rsidTr="009B5C24">
        <w:trPr>
          <w:trHeight w:val="255"/>
        </w:trPr>
        <w:tc>
          <w:tcPr>
            <w:tcW w:w="71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46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87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549"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191"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64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375"/>
        </w:trPr>
        <w:tc>
          <w:tcPr>
            <w:tcW w:w="4052" w:type="dxa"/>
            <w:gridSpan w:val="3"/>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Isu dalam PGA REDD+</w:t>
            </w:r>
          </w:p>
        </w:tc>
        <w:tc>
          <w:tcPr>
            <w:tcW w:w="5451" w:type="dxa"/>
            <w:gridSpan w:val="4"/>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405"/>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Indikator</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6833" w:type="dxa"/>
            <w:gridSpan w:val="5"/>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a. Jumlah biaya transaksi pengurusan izin pengelolaan hutankelola hutan dan lahan gambut</w:t>
            </w:r>
          </w:p>
        </w:tc>
      </w:tr>
      <w:tr w:rsidR="009B5C24" w:rsidRPr="009B5C24" w:rsidTr="009B5C24">
        <w:trPr>
          <w:trHeight w:val="435"/>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Wawancara – Sumber informasi</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single" w:sz="4" w:space="0" w:color="auto"/>
              <w:right w:val="nil"/>
            </w:tcBorders>
            <w:shd w:val="clear" w:color="auto" w:fill="auto"/>
            <w:hideMark/>
          </w:tcPr>
          <w:p w:rsidR="009B5C24" w:rsidRPr="009B5C24" w:rsidRDefault="009B5C24" w:rsidP="009B5C24">
            <w:pPr>
              <w:spacing w:after="24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Pengusaha, Organisasi Masyarakat Adat, LSM</w:t>
            </w:r>
          </w:p>
        </w:tc>
      </w:tr>
      <w:tr w:rsidR="009B5C24" w:rsidRPr="009B5C24" w:rsidTr="009B5C24">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Kode</w:t>
            </w:r>
          </w:p>
        </w:tc>
        <w:tc>
          <w:tcPr>
            <w:tcW w:w="146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Panduan Analisis Dokumen</w:t>
            </w:r>
          </w:p>
        </w:tc>
        <w:tc>
          <w:tcPr>
            <w:tcW w:w="187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Pertanyaan Wawancara</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Dokumen</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Dokumen</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Wawancara</w:t>
            </w:r>
          </w:p>
        </w:tc>
      </w:tr>
      <w:tr w:rsidR="009B5C24" w:rsidRPr="009B5C24" w:rsidTr="009B5C24">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FIIIa1</w:t>
            </w:r>
          </w:p>
        </w:tc>
        <w:tc>
          <w:tcPr>
            <w:tcW w:w="1464" w:type="dxa"/>
            <w:vMerge w:val="restart"/>
            <w:tcBorders>
              <w:top w:val="nil"/>
              <w:left w:val="single" w:sz="4" w:space="0" w:color="auto"/>
              <w:bottom w:val="single" w:sz="4" w:space="0" w:color="000000"/>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 xml:space="preserve">Jumlah biaya transaksi pengurusan izin pengelolaan hutan </w:t>
            </w:r>
          </w:p>
        </w:tc>
        <w:tc>
          <w:tcPr>
            <w:tcW w:w="1874" w:type="dxa"/>
            <w:vMerge w:val="restart"/>
            <w:tcBorders>
              <w:top w:val="nil"/>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Jumlah biaya transaksi pengurusan izin pengelolaan hutan</w:t>
            </w:r>
          </w:p>
        </w:tc>
        <w:tc>
          <w:tcPr>
            <w:tcW w:w="1067"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LSM</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Biaya perijinan bisa di dapat dengan mudah di Badan Penanaman Modal dan perijinan Terpadu Kab Musi Rawas</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Biaya perijinan cukup sesuai</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r w:rsidR="009B5C24" w:rsidRPr="009B5C24" w:rsidTr="009B5C24">
        <w:trPr>
          <w:trHeight w:val="975"/>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Organisasi Masyarakat Adat Lokal</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Ada dalam CD  Badan Penanaman Modal dan perijinan Terpadu Kab Musi Rawas</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Cukup memadai</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r w:rsidR="009B5C24" w:rsidRPr="009B5C24" w:rsidTr="009B5C24">
        <w:trPr>
          <w:trHeight w:val="255"/>
        </w:trPr>
        <w:tc>
          <w:tcPr>
            <w:tcW w:w="71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46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87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549"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191"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64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69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Indikator</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6833" w:type="dxa"/>
            <w:gridSpan w:val="5"/>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xml:space="preserve">: b. Kewenangan dan intervensi pemerintah dalam proses pengelolaan hutan yang menjadi domain pelaku </w:t>
            </w:r>
            <w:r w:rsidRPr="009B5C24">
              <w:rPr>
                <w:rFonts w:ascii="Times New Roman" w:eastAsia="Times New Roman" w:hAnsi="Times New Roman" w:cs="Times New Roman"/>
                <w:b/>
                <w:bCs/>
                <w:color w:val="000000"/>
                <w:sz w:val="20"/>
                <w:szCs w:val="20"/>
                <w:lang w:eastAsia="id-ID"/>
              </w:rPr>
              <w:br/>
              <w:t xml:space="preserve">  pemegang ijin</w:t>
            </w: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single" w:sz="4" w:space="0" w:color="auto"/>
              <w:right w:val="nil"/>
            </w:tcBorders>
            <w:shd w:val="clear" w:color="auto" w:fill="auto"/>
            <w:hideMark/>
          </w:tcPr>
          <w:p w:rsidR="009B5C24" w:rsidRPr="009B5C24" w:rsidRDefault="009B5C24" w:rsidP="009B5C24">
            <w:pPr>
              <w:spacing w:after="24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Peraturan Prosedur Pelaksanaan Pengurusan Izin</w:t>
            </w:r>
          </w:p>
        </w:tc>
      </w:tr>
      <w:tr w:rsidR="009B5C24" w:rsidRPr="009B5C24" w:rsidTr="009B5C24">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Kode</w:t>
            </w:r>
          </w:p>
        </w:tc>
        <w:tc>
          <w:tcPr>
            <w:tcW w:w="146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Panduan Analisis Dokumen</w:t>
            </w:r>
          </w:p>
        </w:tc>
        <w:tc>
          <w:tcPr>
            <w:tcW w:w="187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Pertanyaan Wawancara</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Dokumen</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Dokumen</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Wawancara</w:t>
            </w:r>
          </w:p>
        </w:tc>
      </w:tr>
      <w:tr w:rsidR="009B5C24" w:rsidRPr="009B5C24" w:rsidTr="009B5C24">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FIIIb1</w:t>
            </w:r>
          </w:p>
        </w:tc>
        <w:tc>
          <w:tcPr>
            <w:tcW w:w="1464" w:type="dxa"/>
            <w:vMerge w:val="restart"/>
            <w:tcBorders>
              <w:top w:val="nil"/>
              <w:left w:val="single" w:sz="4" w:space="0" w:color="auto"/>
              <w:bottom w:val="single" w:sz="4" w:space="0" w:color="000000"/>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 xml:space="preserve">Jumlah tahapan dan bentuk persyaratan setiap tahapan dalam pengurusan izin </w:t>
            </w:r>
          </w:p>
        </w:tc>
        <w:tc>
          <w:tcPr>
            <w:tcW w:w="1874" w:type="dxa"/>
            <w:vMerge w:val="restart"/>
            <w:tcBorders>
              <w:top w:val="nil"/>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Kehutanan</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Ada dalam CD  Badan Penanaman Modal dan perijinan Terpadu Kab Musi Rawas</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c>
          <w:tcPr>
            <w:tcW w:w="1644"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Tahapan Perijinan ada di Badan Penanaman Modal dan perijinan Terpadu Kab Musi Rawas</w:t>
            </w:r>
          </w:p>
        </w:tc>
        <w:tc>
          <w:tcPr>
            <w:tcW w:w="1382" w:type="dxa"/>
            <w:tcBorders>
              <w:top w:val="nil"/>
              <w:left w:val="nil"/>
              <w:bottom w:val="single" w:sz="4" w:space="0" w:color="auto"/>
              <w:right w:val="single" w:sz="4" w:space="0" w:color="auto"/>
            </w:tcBorders>
            <w:shd w:val="clear" w:color="000000" w:fill="000000"/>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4</w:t>
            </w:r>
          </w:p>
        </w:tc>
      </w:tr>
      <w:tr w:rsidR="009B5C24" w:rsidRPr="009B5C24" w:rsidTr="009B5C24">
        <w:trPr>
          <w:trHeight w:val="1020"/>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BPN</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Ada dalam CD  Badan Penanaman Modal dan perijinan Terpadu Kab </w:t>
            </w:r>
            <w:r w:rsidRPr="009B5C24">
              <w:rPr>
                <w:rFonts w:ascii="Times New Roman" w:eastAsia="Times New Roman" w:hAnsi="Times New Roman" w:cs="Times New Roman"/>
                <w:color w:val="000000"/>
                <w:sz w:val="20"/>
                <w:szCs w:val="20"/>
                <w:lang w:eastAsia="id-ID"/>
              </w:rPr>
              <w:lastRenderedPageBreak/>
              <w:t>Musi Rawas</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lastRenderedPageBreak/>
              <w:t>3</w:t>
            </w:r>
          </w:p>
        </w:tc>
        <w:tc>
          <w:tcPr>
            <w:tcW w:w="1644"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Kewenangan Perijinan ada di Badan Penanaman Modal dan perijinan Terpadu </w:t>
            </w:r>
            <w:r w:rsidRPr="009B5C24">
              <w:rPr>
                <w:rFonts w:ascii="Times New Roman" w:eastAsia="Times New Roman" w:hAnsi="Times New Roman" w:cs="Times New Roman"/>
                <w:color w:val="000000"/>
                <w:sz w:val="20"/>
                <w:szCs w:val="20"/>
                <w:lang w:eastAsia="id-ID"/>
              </w:rPr>
              <w:lastRenderedPageBreak/>
              <w:t>Kab Musi Rawas</w:t>
            </w:r>
          </w:p>
        </w:tc>
        <w:tc>
          <w:tcPr>
            <w:tcW w:w="1382" w:type="dxa"/>
            <w:tcBorders>
              <w:top w:val="nil"/>
              <w:left w:val="nil"/>
              <w:bottom w:val="single" w:sz="4" w:space="0" w:color="auto"/>
              <w:right w:val="single" w:sz="4" w:space="0" w:color="auto"/>
            </w:tcBorders>
            <w:shd w:val="clear" w:color="000000" w:fill="000000"/>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lastRenderedPageBreak/>
              <w:t>3</w:t>
            </w:r>
          </w:p>
        </w:tc>
      </w:tr>
      <w:tr w:rsidR="009B5C24" w:rsidRPr="009B5C24" w:rsidTr="009B5C24">
        <w:trPr>
          <w:trHeight w:val="945"/>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Dinas Pertanian</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Ada dalam CD  Badan Penanaman Modal dan perijinan Terpadu Kab Musi Rawas</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c>
          <w:tcPr>
            <w:tcW w:w="1644"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Informasi tahapan perijinan di croscek dengan Badan Penanaman Modal dan Perijinan Terpadu Kab. Musi Rawas</w:t>
            </w:r>
          </w:p>
        </w:tc>
        <w:tc>
          <w:tcPr>
            <w:tcW w:w="1382" w:type="dxa"/>
            <w:tcBorders>
              <w:top w:val="nil"/>
              <w:left w:val="nil"/>
              <w:bottom w:val="single" w:sz="4" w:space="0" w:color="auto"/>
              <w:right w:val="single" w:sz="4" w:space="0" w:color="auto"/>
            </w:tcBorders>
            <w:shd w:val="clear" w:color="000000" w:fill="000000"/>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4</w:t>
            </w:r>
          </w:p>
        </w:tc>
      </w:tr>
      <w:tr w:rsidR="009B5C24" w:rsidRPr="009B5C24" w:rsidTr="009B5C24">
        <w:trPr>
          <w:trHeight w:val="255"/>
        </w:trPr>
        <w:tc>
          <w:tcPr>
            <w:tcW w:w="71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p>
        </w:tc>
        <w:tc>
          <w:tcPr>
            <w:tcW w:w="146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p>
        </w:tc>
        <w:tc>
          <w:tcPr>
            <w:tcW w:w="187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549"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191"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64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390"/>
        </w:trPr>
        <w:tc>
          <w:tcPr>
            <w:tcW w:w="4052" w:type="dxa"/>
            <w:gridSpan w:val="3"/>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Isu dalam PGA REDD+</w:t>
            </w:r>
          </w:p>
        </w:tc>
        <w:tc>
          <w:tcPr>
            <w:tcW w:w="5451" w:type="dxa"/>
            <w:gridSpan w:val="4"/>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63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Indikator</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6833" w:type="dxa"/>
            <w:gridSpan w:val="5"/>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xml:space="preserve">: a. Jumlah kelompok masyarakat adat/lokal yang secara faktual mengelola hutan, gambut, kebun, termasuk </w:t>
            </w:r>
            <w:r w:rsidRPr="009B5C24">
              <w:rPr>
                <w:rFonts w:ascii="Times New Roman" w:eastAsia="Times New Roman" w:hAnsi="Times New Roman" w:cs="Times New Roman"/>
                <w:b/>
                <w:bCs/>
                <w:color w:val="000000"/>
                <w:sz w:val="20"/>
                <w:szCs w:val="20"/>
                <w:lang w:eastAsia="id-ID"/>
              </w:rPr>
              <w:br/>
              <w:t xml:space="preserve">  Izin HTR/Hutan Desa/Hutan Kemasyarakatan dalam satu provinsi/kab/kota</w:t>
            </w:r>
          </w:p>
        </w:tc>
      </w:tr>
      <w:tr w:rsidR="009B5C24" w:rsidRPr="009B5C24" w:rsidTr="009B5C24">
        <w:trPr>
          <w:trHeight w:val="42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single" w:sz="4" w:space="0" w:color="auto"/>
              <w:right w:val="nil"/>
            </w:tcBorders>
            <w:shd w:val="clear" w:color="auto" w:fill="auto"/>
            <w:hideMark/>
          </w:tcPr>
          <w:p w:rsidR="009B5C24" w:rsidRPr="009B5C24" w:rsidRDefault="009B5C24" w:rsidP="009B5C24">
            <w:pPr>
              <w:spacing w:after="24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Kementerian &amp; Dinas Kehutanan, Kementerian &amp; Dinas Pertanian, BPN &amp; BPN-Daerah</w:t>
            </w:r>
          </w:p>
        </w:tc>
      </w:tr>
      <w:tr w:rsidR="009B5C24" w:rsidRPr="009B5C24" w:rsidTr="009B5C24">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Kode</w:t>
            </w:r>
          </w:p>
        </w:tc>
        <w:tc>
          <w:tcPr>
            <w:tcW w:w="146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Panduan Analisis Dokumen</w:t>
            </w:r>
          </w:p>
        </w:tc>
        <w:tc>
          <w:tcPr>
            <w:tcW w:w="187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Pertanyaan Wawancara</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Dokumen</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Dokumen</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Wawancara</w:t>
            </w:r>
          </w:p>
        </w:tc>
      </w:tr>
      <w:tr w:rsidR="009B5C24" w:rsidRPr="009B5C24" w:rsidTr="009B5C24">
        <w:trPr>
          <w:trHeight w:val="1215"/>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FIVa1</w:t>
            </w:r>
          </w:p>
        </w:tc>
        <w:tc>
          <w:tcPr>
            <w:tcW w:w="1464" w:type="dxa"/>
            <w:vMerge w:val="restart"/>
            <w:tcBorders>
              <w:top w:val="nil"/>
              <w:left w:val="single" w:sz="4" w:space="0" w:color="auto"/>
              <w:bottom w:val="single" w:sz="4" w:space="0" w:color="000000"/>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Jumlah kelompok masyarakat adat/lokal yang secara faktual mengelola hutan, gambut, ke-bun, termasuk Izin HTR/Hutan Desa/Hutan Kemasyarakatan dalam satu provinsi/kab/kota</w:t>
            </w:r>
          </w:p>
        </w:tc>
        <w:tc>
          <w:tcPr>
            <w:tcW w:w="1874" w:type="dxa"/>
            <w:vMerge w:val="restart"/>
            <w:tcBorders>
              <w:top w:val="nil"/>
              <w:left w:val="single" w:sz="4" w:space="0" w:color="auto"/>
              <w:bottom w:val="single" w:sz="4" w:space="0" w:color="000000"/>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Kehutanan</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Dokumen ada di Badan Penanaman Modal dan Perijinan Terpadu Kab. Musi Rawas</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c>
          <w:tcPr>
            <w:tcW w:w="1644"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Jumlah detailnya ada di Badan Penanaman Modal dan Perijinan Terpadu Kab. Musi Rawas</w:t>
            </w:r>
          </w:p>
        </w:tc>
        <w:tc>
          <w:tcPr>
            <w:tcW w:w="1382" w:type="dxa"/>
            <w:tcBorders>
              <w:top w:val="nil"/>
              <w:left w:val="nil"/>
              <w:bottom w:val="single" w:sz="4" w:space="0" w:color="auto"/>
              <w:right w:val="single" w:sz="4" w:space="0" w:color="auto"/>
            </w:tcBorders>
            <w:shd w:val="clear" w:color="000000" w:fill="000000"/>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r w:rsidR="009B5C24" w:rsidRPr="009B5C24" w:rsidTr="009B5C24">
        <w:trPr>
          <w:trHeight w:val="1020"/>
        </w:trPr>
        <w:tc>
          <w:tcPr>
            <w:tcW w:w="71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p>
        </w:tc>
        <w:tc>
          <w:tcPr>
            <w:tcW w:w="187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BPN</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Dokumen ada di Badan Penanaman Modal dan Perijinan Terpadu Kab. Musi Rawas</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c>
          <w:tcPr>
            <w:tcW w:w="1644"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Jumlah detailnya ada di Badan Penanaman Modal dan Perijinan Terpadu Kab. Musi Rawas</w:t>
            </w:r>
          </w:p>
        </w:tc>
        <w:tc>
          <w:tcPr>
            <w:tcW w:w="1382" w:type="dxa"/>
            <w:tcBorders>
              <w:top w:val="nil"/>
              <w:left w:val="nil"/>
              <w:bottom w:val="single" w:sz="4" w:space="0" w:color="auto"/>
              <w:right w:val="single" w:sz="4" w:space="0" w:color="auto"/>
            </w:tcBorders>
            <w:shd w:val="clear" w:color="000000" w:fill="000000"/>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r w:rsidR="009B5C24" w:rsidRPr="009B5C24" w:rsidTr="009B5C24">
        <w:trPr>
          <w:trHeight w:val="1020"/>
        </w:trPr>
        <w:tc>
          <w:tcPr>
            <w:tcW w:w="71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p>
        </w:tc>
        <w:tc>
          <w:tcPr>
            <w:tcW w:w="187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Dinas Pertanian</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Dokumen ada di Badan Penanaman Modal dan Perijinan Terpadu Kab. Musi Rawas</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c>
          <w:tcPr>
            <w:tcW w:w="1644"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Jumlah detailnya ada di Badan Penanaman Modal dan Perijinan Terpadu Kab. Musi Rawas</w:t>
            </w:r>
          </w:p>
        </w:tc>
        <w:tc>
          <w:tcPr>
            <w:tcW w:w="1382" w:type="dxa"/>
            <w:tcBorders>
              <w:top w:val="nil"/>
              <w:left w:val="nil"/>
              <w:bottom w:val="single" w:sz="4" w:space="0" w:color="auto"/>
              <w:right w:val="single" w:sz="4" w:space="0" w:color="auto"/>
            </w:tcBorders>
            <w:shd w:val="clear" w:color="000000" w:fill="000000"/>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r w:rsidR="009B5C24" w:rsidRPr="009B5C24" w:rsidTr="009B5C24">
        <w:trPr>
          <w:trHeight w:val="255"/>
        </w:trPr>
        <w:tc>
          <w:tcPr>
            <w:tcW w:w="71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p>
        </w:tc>
        <w:tc>
          <w:tcPr>
            <w:tcW w:w="146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p>
        </w:tc>
        <w:tc>
          <w:tcPr>
            <w:tcW w:w="187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549"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191"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64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Indikator</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6833" w:type="dxa"/>
            <w:gridSpan w:val="5"/>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b. Jumlah kawasan yang dikelola secara berkelanjutan oleh pelaku pengelolaan hutan</w:t>
            </w: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single" w:sz="4" w:space="0" w:color="auto"/>
              <w:right w:val="nil"/>
            </w:tcBorders>
            <w:shd w:val="clear" w:color="auto" w:fill="auto"/>
            <w:hideMark/>
          </w:tcPr>
          <w:p w:rsidR="009B5C24" w:rsidRPr="009B5C24" w:rsidRDefault="009B5C24" w:rsidP="009B5C24">
            <w:pPr>
              <w:spacing w:after="24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Pelaku Pemegang Izin, Kementerian &amp; Dinas Kehutanan (Provinsi &amp; Kabupaten)</w:t>
            </w:r>
          </w:p>
        </w:tc>
      </w:tr>
      <w:tr w:rsidR="009B5C24" w:rsidRPr="009B5C24" w:rsidTr="009B5C24">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Kode</w:t>
            </w:r>
          </w:p>
        </w:tc>
        <w:tc>
          <w:tcPr>
            <w:tcW w:w="146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Panduan Analisis Dokumen</w:t>
            </w:r>
          </w:p>
        </w:tc>
        <w:tc>
          <w:tcPr>
            <w:tcW w:w="187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Pertanyaan Wawancara</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Dokumen</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Dokumen</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Wawancara</w:t>
            </w:r>
          </w:p>
        </w:tc>
      </w:tr>
      <w:tr w:rsidR="009B5C24" w:rsidRPr="009B5C24" w:rsidTr="009B5C24">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FIVb1</w:t>
            </w:r>
          </w:p>
        </w:tc>
        <w:tc>
          <w:tcPr>
            <w:tcW w:w="146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 xml:space="preserve">Jumlah kawasan yang dikelola secara berkelanjutan oleh pelaku pengelolaan </w:t>
            </w:r>
            <w:r w:rsidRPr="009B5C24">
              <w:rPr>
                <w:rFonts w:ascii="Times New Roman" w:eastAsia="Times New Roman" w:hAnsi="Times New Roman" w:cs="Times New Roman"/>
                <w:sz w:val="20"/>
                <w:szCs w:val="20"/>
                <w:lang w:eastAsia="id-ID"/>
              </w:rPr>
              <w:lastRenderedPageBreak/>
              <w:t xml:space="preserve">hutan </w:t>
            </w:r>
          </w:p>
        </w:tc>
        <w:tc>
          <w:tcPr>
            <w:tcW w:w="187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lastRenderedPageBreak/>
              <w:t> </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Kehutanan</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Jumlah detailnya ada di Badan Penanaman Modal dan Perijinan </w:t>
            </w:r>
            <w:r w:rsidRPr="009B5C24">
              <w:rPr>
                <w:rFonts w:ascii="Times New Roman" w:eastAsia="Times New Roman" w:hAnsi="Times New Roman" w:cs="Times New Roman"/>
                <w:color w:val="000000"/>
                <w:sz w:val="20"/>
                <w:szCs w:val="20"/>
                <w:lang w:eastAsia="id-ID"/>
              </w:rPr>
              <w:lastRenderedPageBreak/>
              <w:t>Terpadu Kab. Musi Rawas</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lastRenderedPageBreak/>
              <w:t>4</w:t>
            </w:r>
          </w:p>
        </w:tc>
        <w:tc>
          <w:tcPr>
            <w:tcW w:w="1644"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Jumlah detailnya ada di Badan Penanaman Modal dan Perijinan Terpadu Kab. </w:t>
            </w:r>
            <w:r w:rsidRPr="009B5C24">
              <w:rPr>
                <w:rFonts w:ascii="Times New Roman" w:eastAsia="Times New Roman" w:hAnsi="Times New Roman" w:cs="Times New Roman"/>
                <w:color w:val="000000"/>
                <w:sz w:val="20"/>
                <w:szCs w:val="20"/>
                <w:lang w:eastAsia="id-ID"/>
              </w:rPr>
              <w:lastRenderedPageBreak/>
              <w:t>Musi Rawas</w:t>
            </w:r>
          </w:p>
        </w:tc>
        <w:tc>
          <w:tcPr>
            <w:tcW w:w="1382" w:type="dxa"/>
            <w:tcBorders>
              <w:top w:val="nil"/>
              <w:left w:val="nil"/>
              <w:bottom w:val="single" w:sz="4" w:space="0" w:color="auto"/>
              <w:right w:val="single" w:sz="4" w:space="0" w:color="auto"/>
            </w:tcBorders>
            <w:shd w:val="clear" w:color="000000" w:fill="000000"/>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lastRenderedPageBreak/>
              <w:t>4</w:t>
            </w:r>
          </w:p>
        </w:tc>
      </w:tr>
      <w:tr w:rsidR="009B5C24" w:rsidRPr="009B5C24" w:rsidTr="009B5C24">
        <w:trPr>
          <w:trHeight w:val="255"/>
        </w:trPr>
        <w:tc>
          <w:tcPr>
            <w:tcW w:w="71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p>
        </w:tc>
        <w:tc>
          <w:tcPr>
            <w:tcW w:w="146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p>
        </w:tc>
        <w:tc>
          <w:tcPr>
            <w:tcW w:w="187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549"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191"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64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Indikator</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6833" w:type="dxa"/>
            <w:gridSpan w:val="5"/>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c. Persentase hutan yang memiliki pengelola (KPH)</w:t>
            </w: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single" w:sz="4" w:space="0" w:color="auto"/>
              <w:right w:val="nil"/>
            </w:tcBorders>
            <w:shd w:val="clear" w:color="auto" w:fill="auto"/>
            <w:hideMark/>
          </w:tcPr>
          <w:p w:rsidR="009B5C24" w:rsidRPr="009B5C24" w:rsidRDefault="009B5C24" w:rsidP="009B5C24">
            <w:pPr>
              <w:spacing w:after="24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Kementerian Kehutanan &amp; Dinas Kehutanan (Provinsi &amp; Kabupaten)</w:t>
            </w:r>
          </w:p>
        </w:tc>
      </w:tr>
      <w:tr w:rsidR="009B5C24" w:rsidRPr="009B5C24" w:rsidTr="009B5C24">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Kode</w:t>
            </w:r>
          </w:p>
        </w:tc>
        <w:tc>
          <w:tcPr>
            <w:tcW w:w="146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Panduan Analisis Dokumen</w:t>
            </w:r>
          </w:p>
        </w:tc>
        <w:tc>
          <w:tcPr>
            <w:tcW w:w="187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Pertanyaan Wawancara</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Dokumen</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Dokumen</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Wawancara</w:t>
            </w:r>
          </w:p>
        </w:tc>
      </w:tr>
      <w:tr w:rsidR="009B5C24" w:rsidRPr="009B5C24" w:rsidTr="009B5C24">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FIVc1</w:t>
            </w:r>
          </w:p>
        </w:tc>
        <w:tc>
          <w:tcPr>
            <w:tcW w:w="146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Persentase hutan yang memiliki pengelola (KPH)</w:t>
            </w:r>
          </w:p>
        </w:tc>
        <w:tc>
          <w:tcPr>
            <w:tcW w:w="187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Kehutanan</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Jumlah detailnya ada di Badan Penanaman Modal dan Perijinan Terpadu Kab. Musi Rawas</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4</w:t>
            </w:r>
          </w:p>
        </w:tc>
        <w:tc>
          <w:tcPr>
            <w:tcW w:w="1644"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Jumlah detailnya ada di Badan Penanaman Modal dan Perijinan Terpadu Kab. Musi Rawas</w:t>
            </w:r>
          </w:p>
        </w:tc>
        <w:tc>
          <w:tcPr>
            <w:tcW w:w="1382" w:type="dxa"/>
            <w:tcBorders>
              <w:top w:val="nil"/>
              <w:left w:val="nil"/>
              <w:bottom w:val="single" w:sz="4" w:space="0" w:color="auto"/>
              <w:right w:val="single" w:sz="4" w:space="0" w:color="auto"/>
            </w:tcBorders>
            <w:shd w:val="clear" w:color="000000" w:fill="000000"/>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4</w:t>
            </w:r>
          </w:p>
        </w:tc>
      </w:tr>
      <w:tr w:rsidR="009B5C24" w:rsidRPr="009B5C24" w:rsidTr="009B5C24">
        <w:trPr>
          <w:trHeight w:val="255"/>
        </w:trPr>
        <w:tc>
          <w:tcPr>
            <w:tcW w:w="71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p>
        </w:tc>
        <w:tc>
          <w:tcPr>
            <w:tcW w:w="146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p>
        </w:tc>
        <w:tc>
          <w:tcPr>
            <w:tcW w:w="187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549"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191"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64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Indikator</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6833" w:type="dxa"/>
            <w:gridSpan w:val="5"/>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xml:space="preserve">: d. Jumlah pengelolaan hutan berbasis ecological services    </w:t>
            </w: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single" w:sz="4" w:space="0" w:color="auto"/>
              <w:right w:val="nil"/>
            </w:tcBorders>
            <w:shd w:val="clear" w:color="auto" w:fill="auto"/>
            <w:hideMark/>
          </w:tcPr>
          <w:p w:rsidR="009B5C24" w:rsidRPr="009B5C24" w:rsidRDefault="009B5C24" w:rsidP="009B5C24">
            <w:pPr>
              <w:spacing w:after="24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Kementerian Kehutanan (Dirjen PHKA, BUK), Dinas Kehutanan (Provinsi &amp; Kabupaten)</w:t>
            </w:r>
          </w:p>
        </w:tc>
      </w:tr>
      <w:tr w:rsidR="009B5C24" w:rsidRPr="009B5C24" w:rsidTr="009B5C24">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Kode</w:t>
            </w:r>
          </w:p>
        </w:tc>
        <w:tc>
          <w:tcPr>
            <w:tcW w:w="146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Panduan Analisis Dokumen</w:t>
            </w:r>
          </w:p>
        </w:tc>
        <w:tc>
          <w:tcPr>
            <w:tcW w:w="187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Pertanyaan Wawancara</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Dokumen</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Dokumen</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Wawancara</w:t>
            </w:r>
          </w:p>
        </w:tc>
      </w:tr>
      <w:tr w:rsidR="009B5C24" w:rsidRPr="009B5C24" w:rsidTr="009B5C24">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FIVd1</w:t>
            </w:r>
          </w:p>
        </w:tc>
        <w:tc>
          <w:tcPr>
            <w:tcW w:w="146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 xml:space="preserve">Jumlah pengelolaan hutan berbasis ecological services </w:t>
            </w:r>
          </w:p>
        </w:tc>
        <w:tc>
          <w:tcPr>
            <w:tcW w:w="187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Kehutanan</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644"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Salah satu yang kami tahu adalah yang di lakukan oleh PT Xilo Pratama</w:t>
            </w:r>
          </w:p>
        </w:tc>
        <w:tc>
          <w:tcPr>
            <w:tcW w:w="1382" w:type="dxa"/>
            <w:tcBorders>
              <w:top w:val="nil"/>
              <w:left w:val="nil"/>
              <w:bottom w:val="single" w:sz="4" w:space="0" w:color="auto"/>
              <w:right w:val="single" w:sz="4" w:space="0" w:color="auto"/>
            </w:tcBorders>
            <w:shd w:val="clear" w:color="000000" w:fill="000000"/>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r w:rsidR="009B5C24" w:rsidRPr="009B5C24" w:rsidTr="009B5C24">
        <w:trPr>
          <w:trHeight w:val="255"/>
        </w:trPr>
        <w:tc>
          <w:tcPr>
            <w:tcW w:w="71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p>
        </w:tc>
        <w:tc>
          <w:tcPr>
            <w:tcW w:w="146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p>
        </w:tc>
        <w:tc>
          <w:tcPr>
            <w:tcW w:w="187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549"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191"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64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255"/>
        </w:trPr>
        <w:tc>
          <w:tcPr>
            <w:tcW w:w="4052" w:type="dxa"/>
            <w:gridSpan w:val="3"/>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Isu dalam PGA REDD+</w:t>
            </w:r>
          </w:p>
        </w:tc>
        <w:tc>
          <w:tcPr>
            <w:tcW w:w="5451" w:type="dxa"/>
            <w:gridSpan w:val="4"/>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Indikator</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6833" w:type="dxa"/>
            <w:gridSpan w:val="5"/>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xml:space="preserve">: a. Jumlah pelanggaran penggunaan anggaran di tingkat provinsi dan kab/kota </w:t>
            </w: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single" w:sz="4" w:space="0" w:color="auto"/>
              <w:right w:val="nil"/>
            </w:tcBorders>
            <w:shd w:val="clear" w:color="auto" w:fill="auto"/>
            <w:hideMark/>
          </w:tcPr>
          <w:p w:rsidR="009B5C24" w:rsidRPr="009B5C24" w:rsidRDefault="009B5C24" w:rsidP="009B5C24">
            <w:pPr>
              <w:spacing w:after="24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Laporan Inspektorat, BPKP &amp; BPK, Bawasda</w:t>
            </w:r>
          </w:p>
        </w:tc>
      </w:tr>
      <w:tr w:rsidR="009B5C24" w:rsidRPr="009B5C24" w:rsidTr="009B5C24">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Kode</w:t>
            </w:r>
          </w:p>
        </w:tc>
        <w:tc>
          <w:tcPr>
            <w:tcW w:w="146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Panduan Analisis Dokumen</w:t>
            </w:r>
          </w:p>
        </w:tc>
        <w:tc>
          <w:tcPr>
            <w:tcW w:w="187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Pertanyaan Wawancara</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Dokumen</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Dokumen</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Wawancara</w:t>
            </w:r>
          </w:p>
        </w:tc>
      </w:tr>
      <w:tr w:rsidR="009B5C24" w:rsidRPr="009B5C24" w:rsidTr="009B5C24">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FVa1</w:t>
            </w:r>
          </w:p>
        </w:tc>
        <w:tc>
          <w:tcPr>
            <w:tcW w:w="146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 xml:space="preserve">Jumlah pelanggaran pengguna-an anggaran di tingkat provinsi dan kab/kota  </w:t>
            </w:r>
          </w:p>
        </w:tc>
        <w:tc>
          <w:tcPr>
            <w:tcW w:w="187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BPK, BAWASDA, INSPEKTORAT</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bersedia memberikan dokumen yang di maksud</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Terkait dengan penggunaan anggaran secara umum SKPD sudah sesuai dengan aturan yang ada. </w:t>
            </w:r>
          </w:p>
        </w:tc>
        <w:tc>
          <w:tcPr>
            <w:tcW w:w="1382" w:type="dxa"/>
            <w:tcBorders>
              <w:top w:val="nil"/>
              <w:left w:val="nil"/>
              <w:bottom w:val="single" w:sz="4" w:space="0" w:color="auto"/>
              <w:right w:val="single" w:sz="4" w:space="0" w:color="auto"/>
            </w:tcBorders>
            <w:shd w:val="clear" w:color="000000" w:fill="000000"/>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4</w:t>
            </w:r>
          </w:p>
        </w:tc>
      </w:tr>
      <w:tr w:rsidR="009B5C24" w:rsidRPr="009B5C24" w:rsidTr="009B5C24">
        <w:trPr>
          <w:trHeight w:val="255"/>
        </w:trPr>
        <w:tc>
          <w:tcPr>
            <w:tcW w:w="71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p>
        </w:tc>
        <w:tc>
          <w:tcPr>
            <w:tcW w:w="146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p>
        </w:tc>
        <w:tc>
          <w:tcPr>
            <w:tcW w:w="187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549"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191"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64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Indikator</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6833" w:type="dxa"/>
            <w:gridSpan w:val="5"/>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b. Jumlah sanksi administratif serius (pencabutan izin, dan denda, yang telah dijatuhkan)</w:t>
            </w: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single" w:sz="4" w:space="0" w:color="auto"/>
              <w:right w:val="nil"/>
            </w:tcBorders>
            <w:shd w:val="clear" w:color="auto" w:fill="auto"/>
            <w:hideMark/>
          </w:tcPr>
          <w:p w:rsidR="009B5C24" w:rsidRPr="009B5C24" w:rsidRDefault="009B5C24" w:rsidP="009B5C24">
            <w:pPr>
              <w:spacing w:after="24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Kementrian &amp; Dinas Kehutanan</w:t>
            </w:r>
          </w:p>
        </w:tc>
      </w:tr>
      <w:tr w:rsidR="009B5C24" w:rsidRPr="009B5C24" w:rsidTr="009B5C24">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Kode</w:t>
            </w:r>
          </w:p>
        </w:tc>
        <w:tc>
          <w:tcPr>
            <w:tcW w:w="146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Panduan Analisis Dokumen</w:t>
            </w:r>
          </w:p>
        </w:tc>
        <w:tc>
          <w:tcPr>
            <w:tcW w:w="187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Pertanyaan Wawancara</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Dokumen</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Dokumen</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Wawancara</w:t>
            </w:r>
          </w:p>
        </w:tc>
      </w:tr>
      <w:tr w:rsidR="009B5C24" w:rsidRPr="009B5C24" w:rsidTr="009B5C24">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FVb1</w:t>
            </w:r>
          </w:p>
        </w:tc>
        <w:tc>
          <w:tcPr>
            <w:tcW w:w="146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 xml:space="preserve">Jumlah sanksi administratif serius (pencabutan izin, dan </w:t>
            </w:r>
            <w:r w:rsidRPr="009B5C24">
              <w:rPr>
                <w:rFonts w:ascii="Times New Roman" w:eastAsia="Times New Roman" w:hAnsi="Times New Roman" w:cs="Times New Roman"/>
                <w:sz w:val="20"/>
                <w:szCs w:val="20"/>
                <w:lang w:eastAsia="id-ID"/>
              </w:rPr>
              <w:lastRenderedPageBreak/>
              <w:t>denda, yang telah dijatuhkan)</w:t>
            </w:r>
          </w:p>
        </w:tc>
        <w:tc>
          <w:tcPr>
            <w:tcW w:w="187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lastRenderedPageBreak/>
              <w:t> </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Kehutanan</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Dokumen pelimpahan perkara untuk di berikan pembinaan </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2</w:t>
            </w:r>
          </w:p>
        </w:tc>
        <w:tc>
          <w:tcPr>
            <w:tcW w:w="1644"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Sanksi administrasi mulai banyak di berikan sejak tahun 2010 </w:t>
            </w:r>
            <w:r w:rsidRPr="009B5C24">
              <w:rPr>
                <w:rFonts w:ascii="Times New Roman" w:eastAsia="Times New Roman" w:hAnsi="Times New Roman" w:cs="Times New Roman"/>
                <w:color w:val="000000"/>
                <w:sz w:val="20"/>
                <w:szCs w:val="20"/>
                <w:lang w:eastAsia="id-ID"/>
              </w:rPr>
              <w:lastRenderedPageBreak/>
              <w:t>namun tahun 2012 jumlahnya sedikit</w:t>
            </w:r>
          </w:p>
        </w:tc>
        <w:tc>
          <w:tcPr>
            <w:tcW w:w="1382" w:type="dxa"/>
            <w:tcBorders>
              <w:top w:val="nil"/>
              <w:left w:val="nil"/>
              <w:bottom w:val="single" w:sz="4" w:space="0" w:color="auto"/>
              <w:right w:val="single" w:sz="4" w:space="0" w:color="auto"/>
            </w:tcBorders>
            <w:shd w:val="clear" w:color="000000" w:fill="000000"/>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lastRenderedPageBreak/>
              <w:t>2</w:t>
            </w:r>
          </w:p>
        </w:tc>
      </w:tr>
      <w:tr w:rsidR="009B5C24" w:rsidRPr="009B5C24" w:rsidTr="009B5C24">
        <w:trPr>
          <w:trHeight w:val="255"/>
        </w:trPr>
        <w:tc>
          <w:tcPr>
            <w:tcW w:w="71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p>
        </w:tc>
        <w:tc>
          <w:tcPr>
            <w:tcW w:w="146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p>
        </w:tc>
        <w:tc>
          <w:tcPr>
            <w:tcW w:w="187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549"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191"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64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Indikator</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6833" w:type="dxa"/>
            <w:gridSpan w:val="5"/>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xml:space="preserve">: c. Jumlah kasus pidana kehutanan yang diajukan/diproses oleh polisi </w:t>
            </w: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single" w:sz="4" w:space="0" w:color="auto"/>
              <w:right w:val="nil"/>
            </w:tcBorders>
            <w:shd w:val="clear" w:color="auto" w:fill="auto"/>
            <w:hideMark/>
          </w:tcPr>
          <w:p w:rsidR="009B5C24" w:rsidRPr="009B5C24" w:rsidRDefault="009B5C24" w:rsidP="009B5C24">
            <w:pPr>
              <w:spacing w:after="24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Kepolisian (Nasional &amp; Daerah)</w:t>
            </w:r>
          </w:p>
        </w:tc>
      </w:tr>
      <w:tr w:rsidR="009B5C24" w:rsidRPr="009B5C24" w:rsidTr="009B5C24">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Kode</w:t>
            </w:r>
          </w:p>
        </w:tc>
        <w:tc>
          <w:tcPr>
            <w:tcW w:w="146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Panduan Analisis Dokumen</w:t>
            </w:r>
          </w:p>
        </w:tc>
        <w:tc>
          <w:tcPr>
            <w:tcW w:w="187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Pertanyaan Wawancara</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Dokumen</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Dokumen</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Wawancara</w:t>
            </w:r>
          </w:p>
        </w:tc>
      </w:tr>
      <w:tr w:rsidR="009B5C24" w:rsidRPr="009B5C24" w:rsidTr="009B5C24">
        <w:trPr>
          <w:trHeight w:val="3060"/>
        </w:trPr>
        <w:tc>
          <w:tcPr>
            <w:tcW w:w="714" w:type="dxa"/>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FVc1</w:t>
            </w:r>
          </w:p>
        </w:tc>
        <w:tc>
          <w:tcPr>
            <w:tcW w:w="146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 xml:space="preserve">Jumlah kasus pidana kehutanan yang diajukan/diproses oleh polisi </w:t>
            </w:r>
          </w:p>
        </w:tc>
        <w:tc>
          <w:tcPr>
            <w:tcW w:w="187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Polres</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Dokumen perkara pidana khusus polres musi rawas tahun 2008 sd 2012</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2</w:t>
            </w:r>
          </w:p>
        </w:tc>
        <w:tc>
          <w:tcPr>
            <w:tcW w:w="1644"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Pada tahun 2012, 2011, 2010 jumlah kasus pidana yang diajukan ke pengadilan rendah hanya ada 2 sampai 3 kasus saja. Pada tahun ini lebih banyak pelanggaran administrative yang dikembalikan ke dinas kehutanan untuk diberikan pembinaan. Berbeda dengan tahun 2009 dan 2008 ada cukup banyak kasus yang diputuskan di pengadilan karena memenuhi unsur pidana seperti illegal logging</w:t>
            </w:r>
          </w:p>
        </w:tc>
        <w:tc>
          <w:tcPr>
            <w:tcW w:w="1382" w:type="dxa"/>
            <w:tcBorders>
              <w:top w:val="nil"/>
              <w:left w:val="nil"/>
              <w:bottom w:val="single" w:sz="4" w:space="0" w:color="auto"/>
              <w:right w:val="single" w:sz="4" w:space="0" w:color="auto"/>
            </w:tcBorders>
            <w:shd w:val="clear" w:color="000000" w:fill="000000"/>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2</w:t>
            </w:r>
          </w:p>
        </w:tc>
      </w:tr>
      <w:tr w:rsidR="009B5C24" w:rsidRPr="009B5C24" w:rsidTr="009B5C24">
        <w:trPr>
          <w:trHeight w:val="255"/>
        </w:trPr>
        <w:tc>
          <w:tcPr>
            <w:tcW w:w="71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p>
        </w:tc>
        <w:tc>
          <w:tcPr>
            <w:tcW w:w="146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p>
        </w:tc>
        <w:tc>
          <w:tcPr>
            <w:tcW w:w="187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549"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191"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64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585"/>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Indikator</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6833" w:type="dxa"/>
            <w:gridSpan w:val="5"/>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xml:space="preserve">: d. Jumlah kasus terkait kehutanan (korupsi, AML, Pidanan LH, atau Pajak yang terkait kehutanan) yang </w:t>
            </w:r>
            <w:r w:rsidRPr="009B5C24">
              <w:rPr>
                <w:rFonts w:ascii="Times New Roman" w:eastAsia="Times New Roman" w:hAnsi="Times New Roman" w:cs="Times New Roman"/>
                <w:b/>
                <w:bCs/>
                <w:color w:val="000000"/>
                <w:sz w:val="20"/>
                <w:szCs w:val="20"/>
                <w:lang w:eastAsia="id-ID"/>
              </w:rPr>
              <w:br/>
              <w:t xml:space="preserve">  diputuskan oleh MA</w:t>
            </w:r>
            <w:r w:rsidRPr="009B5C24">
              <w:rPr>
                <w:rFonts w:ascii="Times New Roman" w:eastAsia="Times New Roman" w:hAnsi="Times New Roman" w:cs="Times New Roman"/>
                <w:b/>
                <w:bCs/>
                <w:color w:val="000000"/>
                <w:sz w:val="20"/>
                <w:szCs w:val="20"/>
                <w:lang w:eastAsia="id-ID"/>
              </w:rPr>
              <w:br/>
              <w:t xml:space="preserve"> </w:t>
            </w: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single" w:sz="4" w:space="0" w:color="auto"/>
              <w:right w:val="nil"/>
            </w:tcBorders>
            <w:shd w:val="clear" w:color="auto" w:fill="auto"/>
            <w:hideMark/>
          </w:tcPr>
          <w:p w:rsidR="009B5C24" w:rsidRPr="009B5C24" w:rsidRDefault="009B5C24" w:rsidP="009B5C24">
            <w:pPr>
              <w:spacing w:after="24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Kepolisian (Nasional &amp; Daerah)</w:t>
            </w:r>
          </w:p>
        </w:tc>
      </w:tr>
      <w:tr w:rsidR="009B5C24" w:rsidRPr="009B5C24" w:rsidTr="009B5C24">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Kode</w:t>
            </w:r>
          </w:p>
        </w:tc>
        <w:tc>
          <w:tcPr>
            <w:tcW w:w="146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Panduan Analisis Dokumen</w:t>
            </w:r>
          </w:p>
        </w:tc>
        <w:tc>
          <w:tcPr>
            <w:tcW w:w="187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Pertanyaan Wawancara</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Dokumen</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Dokumen</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Wawancara</w:t>
            </w:r>
          </w:p>
        </w:tc>
      </w:tr>
      <w:tr w:rsidR="009B5C24" w:rsidRPr="009B5C24" w:rsidTr="009B5C24">
        <w:trPr>
          <w:trHeight w:val="1500"/>
        </w:trPr>
        <w:tc>
          <w:tcPr>
            <w:tcW w:w="714" w:type="dxa"/>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FVd1</w:t>
            </w:r>
          </w:p>
        </w:tc>
        <w:tc>
          <w:tcPr>
            <w:tcW w:w="146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Jumlah kasus terkait kehutanan (korupsi, AML, Pidanan LH, atau Pajak yang terkait kehutanan) yang diputuskan oleh MA</w:t>
            </w:r>
          </w:p>
        </w:tc>
        <w:tc>
          <w:tcPr>
            <w:tcW w:w="187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Polres</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Dokumen perkara pidana khusus polres musi rawas tahun 2008 sd 2012</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2</w:t>
            </w:r>
          </w:p>
        </w:tc>
        <w:tc>
          <w:tcPr>
            <w:tcW w:w="1644"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Pada tahun 2012, 2011, 2010 jumlah kasus pidana yang diajukan ke pengadilan rendah hanya ada 2 sampai 3 kasus saja. Pada tahun 2009 dan 2008 masing-masing ada 28 kasus pidana yang diputus oleh </w:t>
            </w:r>
            <w:r w:rsidRPr="009B5C24">
              <w:rPr>
                <w:rFonts w:ascii="Times New Roman" w:eastAsia="Times New Roman" w:hAnsi="Times New Roman" w:cs="Times New Roman"/>
                <w:color w:val="000000"/>
                <w:sz w:val="20"/>
                <w:szCs w:val="20"/>
                <w:lang w:eastAsia="id-ID"/>
              </w:rPr>
              <w:lastRenderedPageBreak/>
              <w:t>pengadilan.</w:t>
            </w:r>
          </w:p>
        </w:tc>
        <w:tc>
          <w:tcPr>
            <w:tcW w:w="1382" w:type="dxa"/>
            <w:tcBorders>
              <w:top w:val="nil"/>
              <w:left w:val="nil"/>
              <w:bottom w:val="single" w:sz="4" w:space="0" w:color="auto"/>
              <w:right w:val="single" w:sz="4" w:space="0" w:color="auto"/>
            </w:tcBorders>
            <w:shd w:val="clear" w:color="000000" w:fill="000000"/>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lastRenderedPageBreak/>
              <w:t>2</w:t>
            </w:r>
          </w:p>
        </w:tc>
      </w:tr>
      <w:tr w:rsidR="009B5C24" w:rsidRPr="009B5C24" w:rsidTr="009B5C24">
        <w:trPr>
          <w:trHeight w:val="255"/>
        </w:trPr>
        <w:tc>
          <w:tcPr>
            <w:tcW w:w="71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p>
        </w:tc>
        <w:tc>
          <w:tcPr>
            <w:tcW w:w="146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p>
        </w:tc>
        <w:tc>
          <w:tcPr>
            <w:tcW w:w="187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549"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191"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64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Indikator</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6833" w:type="dxa"/>
            <w:gridSpan w:val="5"/>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e. Index integritas KPK sektor kehutanan</w:t>
            </w:r>
            <w:r w:rsidRPr="009B5C24">
              <w:rPr>
                <w:rFonts w:ascii="Times New Roman" w:eastAsia="Times New Roman" w:hAnsi="Times New Roman" w:cs="Times New Roman"/>
                <w:b/>
                <w:bCs/>
                <w:color w:val="000000"/>
                <w:sz w:val="20"/>
                <w:szCs w:val="20"/>
                <w:lang w:eastAsia="id-ID"/>
              </w:rPr>
              <w:br/>
              <w:t xml:space="preserve"> </w:t>
            </w: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single" w:sz="4" w:space="0" w:color="auto"/>
              <w:right w:val="nil"/>
            </w:tcBorders>
            <w:shd w:val="clear" w:color="auto" w:fill="auto"/>
            <w:hideMark/>
          </w:tcPr>
          <w:p w:rsidR="009B5C24" w:rsidRPr="009B5C24" w:rsidRDefault="009B5C24" w:rsidP="009B5C24">
            <w:pPr>
              <w:spacing w:after="24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Hasil Survai KPK tentang Integritas</w:t>
            </w:r>
          </w:p>
        </w:tc>
      </w:tr>
      <w:tr w:rsidR="009B5C24" w:rsidRPr="009B5C24" w:rsidTr="009B5C24">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Kode</w:t>
            </w:r>
          </w:p>
        </w:tc>
        <w:tc>
          <w:tcPr>
            <w:tcW w:w="146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Panduan Analisis Dokumen</w:t>
            </w:r>
          </w:p>
        </w:tc>
        <w:tc>
          <w:tcPr>
            <w:tcW w:w="187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Pertanyaan Wawancara</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Dokumen</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Dokumen</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Wawancara</w:t>
            </w:r>
          </w:p>
        </w:tc>
      </w:tr>
      <w:tr w:rsidR="009B5C24" w:rsidRPr="009B5C24" w:rsidTr="009B5C24">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FVe1</w:t>
            </w:r>
          </w:p>
        </w:tc>
        <w:tc>
          <w:tcPr>
            <w:tcW w:w="146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Index integritas KPK sektor kehutanan</w:t>
            </w:r>
          </w:p>
        </w:tc>
        <w:tc>
          <w:tcPr>
            <w:tcW w:w="187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067" w:type="dxa"/>
            <w:tcBorders>
              <w:top w:val="nil"/>
              <w:left w:val="nil"/>
              <w:bottom w:val="single" w:sz="4" w:space="0" w:color="auto"/>
              <w:right w:val="single" w:sz="4" w:space="0" w:color="auto"/>
            </w:tcBorders>
            <w:shd w:val="clear" w:color="000000" w:fill="F2DDDC"/>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KPK &amp; TII</w:t>
            </w:r>
          </w:p>
        </w:tc>
        <w:tc>
          <w:tcPr>
            <w:tcW w:w="1549" w:type="dxa"/>
            <w:tcBorders>
              <w:top w:val="nil"/>
              <w:left w:val="nil"/>
              <w:bottom w:val="single" w:sz="4" w:space="0" w:color="auto"/>
              <w:right w:val="single" w:sz="4" w:space="0" w:color="auto"/>
            </w:tcBorders>
            <w:shd w:val="clear" w:color="000000" w:fill="F2DDDC"/>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191" w:type="dxa"/>
            <w:tcBorders>
              <w:top w:val="nil"/>
              <w:left w:val="nil"/>
              <w:bottom w:val="single" w:sz="4" w:space="0" w:color="auto"/>
              <w:right w:val="single" w:sz="4" w:space="0" w:color="auto"/>
            </w:tcBorders>
            <w:shd w:val="clear" w:color="000000" w:fill="F2DDDC"/>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644" w:type="dxa"/>
            <w:tcBorders>
              <w:top w:val="nil"/>
              <w:left w:val="nil"/>
              <w:bottom w:val="single" w:sz="4" w:space="0" w:color="auto"/>
              <w:right w:val="single" w:sz="4" w:space="0" w:color="auto"/>
            </w:tcBorders>
            <w:shd w:val="clear" w:color="000000" w:fill="F2DDDC"/>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2DDDC"/>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r>
      <w:tr w:rsidR="009B5C24" w:rsidRPr="009B5C24" w:rsidTr="009B5C24">
        <w:trPr>
          <w:trHeight w:val="255"/>
        </w:trPr>
        <w:tc>
          <w:tcPr>
            <w:tcW w:w="71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p>
        </w:tc>
        <w:tc>
          <w:tcPr>
            <w:tcW w:w="146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p>
        </w:tc>
        <w:tc>
          <w:tcPr>
            <w:tcW w:w="187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549"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191"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64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Indikator</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6833" w:type="dxa"/>
            <w:gridSpan w:val="5"/>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f. Index persepsi korupsi di lokasi assesmen (TII)</w:t>
            </w:r>
            <w:r w:rsidRPr="009B5C24">
              <w:rPr>
                <w:rFonts w:ascii="Times New Roman" w:eastAsia="Times New Roman" w:hAnsi="Times New Roman" w:cs="Times New Roman"/>
                <w:b/>
                <w:bCs/>
                <w:color w:val="000000"/>
                <w:sz w:val="20"/>
                <w:szCs w:val="20"/>
                <w:lang w:eastAsia="id-ID"/>
              </w:rPr>
              <w:br/>
            </w:r>
            <w:r w:rsidRPr="009B5C24">
              <w:rPr>
                <w:rFonts w:ascii="Times New Roman" w:eastAsia="Times New Roman" w:hAnsi="Times New Roman" w:cs="Times New Roman"/>
                <w:b/>
                <w:bCs/>
                <w:color w:val="000000"/>
                <w:sz w:val="20"/>
                <w:szCs w:val="20"/>
                <w:lang w:eastAsia="id-ID"/>
              </w:rPr>
              <w:br/>
            </w:r>
            <w:r w:rsidRPr="009B5C24">
              <w:rPr>
                <w:rFonts w:ascii="Times New Roman" w:eastAsia="Times New Roman" w:hAnsi="Times New Roman" w:cs="Times New Roman"/>
                <w:b/>
                <w:bCs/>
                <w:color w:val="000000"/>
                <w:sz w:val="20"/>
                <w:szCs w:val="20"/>
                <w:lang w:eastAsia="id-ID"/>
              </w:rPr>
              <w:br/>
              <w:t xml:space="preserve"> </w:t>
            </w: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single" w:sz="4" w:space="0" w:color="auto"/>
              <w:right w:val="nil"/>
            </w:tcBorders>
            <w:shd w:val="clear" w:color="auto" w:fill="auto"/>
            <w:hideMark/>
          </w:tcPr>
          <w:p w:rsidR="009B5C24" w:rsidRPr="009B5C24" w:rsidRDefault="009B5C24" w:rsidP="009B5C24">
            <w:pPr>
              <w:spacing w:after="24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Hasil Survai Persepsi Transparansi Internasional Indonesia (TII)</w:t>
            </w:r>
          </w:p>
        </w:tc>
      </w:tr>
      <w:tr w:rsidR="009B5C24" w:rsidRPr="009B5C24" w:rsidTr="009B5C24">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Kode</w:t>
            </w:r>
          </w:p>
        </w:tc>
        <w:tc>
          <w:tcPr>
            <w:tcW w:w="146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Panduan Analisis Dokumen</w:t>
            </w:r>
          </w:p>
        </w:tc>
        <w:tc>
          <w:tcPr>
            <w:tcW w:w="187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Pertanyaan Wawancara</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Dokumen</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Dokumen</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Wawancara</w:t>
            </w:r>
          </w:p>
        </w:tc>
      </w:tr>
      <w:tr w:rsidR="009B5C24" w:rsidRPr="009B5C24" w:rsidTr="009B5C24">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FVf1</w:t>
            </w:r>
          </w:p>
        </w:tc>
        <w:tc>
          <w:tcPr>
            <w:tcW w:w="146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 xml:space="preserve">Index persepsi korupsi di lokasi assesmen (TII) </w:t>
            </w:r>
          </w:p>
        </w:tc>
        <w:tc>
          <w:tcPr>
            <w:tcW w:w="187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067" w:type="dxa"/>
            <w:tcBorders>
              <w:top w:val="nil"/>
              <w:left w:val="nil"/>
              <w:bottom w:val="single" w:sz="4" w:space="0" w:color="auto"/>
              <w:right w:val="single" w:sz="4" w:space="0" w:color="auto"/>
            </w:tcBorders>
            <w:shd w:val="clear" w:color="000000" w:fill="F2DDDC"/>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KPK &amp; TII</w:t>
            </w:r>
          </w:p>
        </w:tc>
        <w:tc>
          <w:tcPr>
            <w:tcW w:w="1549" w:type="dxa"/>
            <w:tcBorders>
              <w:top w:val="nil"/>
              <w:left w:val="nil"/>
              <w:bottom w:val="single" w:sz="4" w:space="0" w:color="auto"/>
              <w:right w:val="single" w:sz="4" w:space="0" w:color="auto"/>
            </w:tcBorders>
            <w:shd w:val="clear" w:color="000000" w:fill="F2DDDC"/>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191" w:type="dxa"/>
            <w:tcBorders>
              <w:top w:val="nil"/>
              <w:left w:val="nil"/>
              <w:bottom w:val="single" w:sz="4" w:space="0" w:color="auto"/>
              <w:right w:val="single" w:sz="4" w:space="0" w:color="auto"/>
            </w:tcBorders>
            <w:shd w:val="clear" w:color="000000" w:fill="F2DDDC"/>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644"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r>
      <w:tr w:rsidR="009B5C24" w:rsidRPr="009B5C24" w:rsidTr="009B5C24">
        <w:trPr>
          <w:trHeight w:val="255"/>
        </w:trPr>
        <w:tc>
          <w:tcPr>
            <w:tcW w:w="71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p>
        </w:tc>
        <w:tc>
          <w:tcPr>
            <w:tcW w:w="146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p>
        </w:tc>
        <w:tc>
          <w:tcPr>
            <w:tcW w:w="187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549"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191"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64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615"/>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Indikator</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6833" w:type="dxa"/>
            <w:gridSpan w:val="5"/>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xml:space="preserve">: g. Nilai kerugian negara pada Satuan Kerja Pengelola Hutan/Unit Pengelola Hutan, yang didasarkan atas </w:t>
            </w:r>
            <w:r w:rsidRPr="009B5C24">
              <w:rPr>
                <w:rFonts w:ascii="Times New Roman" w:eastAsia="Times New Roman" w:hAnsi="Times New Roman" w:cs="Times New Roman"/>
                <w:b/>
                <w:bCs/>
                <w:color w:val="000000"/>
                <w:sz w:val="20"/>
                <w:szCs w:val="20"/>
                <w:lang w:eastAsia="id-ID"/>
              </w:rPr>
              <w:br/>
              <w:t xml:space="preserve">       hasil pemeriksaan Laporan Keuangan Satuan Kerja tersebut oleh BPK RI</w:t>
            </w:r>
            <w:r w:rsidRPr="009B5C24">
              <w:rPr>
                <w:rFonts w:ascii="Times New Roman" w:eastAsia="Times New Roman" w:hAnsi="Times New Roman" w:cs="Times New Roman"/>
                <w:b/>
                <w:bCs/>
                <w:color w:val="000000"/>
                <w:sz w:val="20"/>
                <w:szCs w:val="20"/>
                <w:lang w:eastAsia="id-ID"/>
              </w:rPr>
              <w:br/>
            </w:r>
            <w:r w:rsidRPr="009B5C24">
              <w:rPr>
                <w:rFonts w:ascii="Times New Roman" w:eastAsia="Times New Roman" w:hAnsi="Times New Roman" w:cs="Times New Roman"/>
                <w:b/>
                <w:bCs/>
                <w:color w:val="000000"/>
                <w:sz w:val="20"/>
                <w:szCs w:val="20"/>
                <w:lang w:eastAsia="id-ID"/>
              </w:rPr>
              <w:br/>
            </w:r>
            <w:r w:rsidRPr="009B5C24">
              <w:rPr>
                <w:rFonts w:ascii="Times New Roman" w:eastAsia="Times New Roman" w:hAnsi="Times New Roman" w:cs="Times New Roman"/>
                <w:b/>
                <w:bCs/>
                <w:color w:val="000000"/>
                <w:sz w:val="20"/>
                <w:szCs w:val="20"/>
                <w:lang w:eastAsia="id-ID"/>
              </w:rPr>
              <w:br/>
            </w:r>
            <w:r w:rsidRPr="009B5C24">
              <w:rPr>
                <w:rFonts w:ascii="Times New Roman" w:eastAsia="Times New Roman" w:hAnsi="Times New Roman" w:cs="Times New Roman"/>
                <w:b/>
                <w:bCs/>
                <w:color w:val="000000"/>
                <w:sz w:val="20"/>
                <w:szCs w:val="20"/>
                <w:lang w:eastAsia="id-ID"/>
              </w:rPr>
              <w:br/>
              <w:t xml:space="preserve"> </w:t>
            </w: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single" w:sz="4" w:space="0" w:color="auto"/>
              <w:right w:val="nil"/>
            </w:tcBorders>
            <w:shd w:val="clear" w:color="auto" w:fill="auto"/>
            <w:hideMark/>
          </w:tcPr>
          <w:p w:rsidR="009B5C24" w:rsidRPr="009B5C24" w:rsidRDefault="009B5C24" w:rsidP="009B5C24">
            <w:pPr>
              <w:spacing w:after="24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Laporan BPK</w:t>
            </w:r>
          </w:p>
        </w:tc>
      </w:tr>
      <w:tr w:rsidR="009B5C24" w:rsidRPr="009B5C24" w:rsidTr="009B5C24">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Kode</w:t>
            </w:r>
          </w:p>
        </w:tc>
        <w:tc>
          <w:tcPr>
            <w:tcW w:w="146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Panduan Analisis Dokumen</w:t>
            </w:r>
          </w:p>
        </w:tc>
        <w:tc>
          <w:tcPr>
            <w:tcW w:w="187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Pertanyaan Wawancara</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Dokumen</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Dokumen</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Wawancara</w:t>
            </w:r>
          </w:p>
        </w:tc>
      </w:tr>
      <w:tr w:rsidR="009B5C24" w:rsidRPr="009B5C24" w:rsidTr="009B5C24">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FVg1</w:t>
            </w:r>
          </w:p>
        </w:tc>
        <w:tc>
          <w:tcPr>
            <w:tcW w:w="146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 xml:space="preserve">Nilai kerugian negara pada Sa-tuan Kerja Pengelola Hutan/ Unit Pengelola Hutan, yang didasarkan atas hasil pemerik-saan Laporan Keuangan Satuan Kerja tersebut oleh BPK RI.  </w:t>
            </w:r>
          </w:p>
        </w:tc>
        <w:tc>
          <w:tcPr>
            <w:tcW w:w="187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BPK, BAWASDA, INSPEKTORAT</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bersedia memberikan dokumen di maksud</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Setiap hasil temuan inspektorat terkait dengan pengunaan anggaran dikembalikan kepada kas daerah</w:t>
            </w:r>
          </w:p>
        </w:tc>
        <w:tc>
          <w:tcPr>
            <w:tcW w:w="1382" w:type="dxa"/>
            <w:tcBorders>
              <w:top w:val="nil"/>
              <w:left w:val="nil"/>
              <w:bottom w:val="single" w:sz="4" w:space="0" w:color="auto"/>
              <w:right w:val="single" w:sz="4" w:space="0" w:color="auto"/>
            </w:tcBorders>
            <w:shd w:val="clear" w:color="000000" w:fill="000000"/>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5</w:t>
            </w:r>
          </w:p>
        </w:tc>
      </w:tr>
      <w:tr w:rsidR="009B5C24" w:rsidRPr="009B5C24" w:rsidTr="009B5C24">
        <w:trPr>
          <w:trHeight w:val="255"/>
        </w:trPr>
        <w:tc>
          <w:tcPr>
            <w:tcW w:w="71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p>
        </w:tc>
        <w:tc>
          <w:tcPr>
            <w:tcW w:w="146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p>
        </w:tc>
        <w:tc>
          <w:tcPr>
            <w:tcW w:w="187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549"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191"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64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lastRenderedPageBreak/>
              <w:t>Indikator</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6833" w:type="dxa"/>
            <w:gridSpan w:val="5"/>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h. Jumlah pengaduan masyarakat tentang kinerja pengelolaan hutan</w:t>
            </w:r>
            <w:r w:rsidRPr="009B5C24">
              <w:rPr>
                <w:rFonts w:ascii="Times New Roman" w:eastAsia="Times New Roman" w:hAnsi="Times New Roman" w:cs="Times New Roman"/>
                <w:b/>
                <w:bCs/>
                <w:color w:val="000000"/>
                <w:sz w:val="20"/>
                <w:szCs w:val="20"/>
                <w:lang w:eastAsia="id-ID"/>
              </w:rPr>
              <w:br/>
            </w:r>
            <w:r w:rsidRPr="009B5C24">
              <w:rPr>
                <w:rFonts w:ascii="Times New Roman" w:eastAsia="Times New Roman" w:hAnsi="Times New Roman" w:cs="Times New Roman"/>
                <w:b/>
                <w:bCs/>
                <w:color w:val="000000"/>
                <w:sz w:val="20"/>
                <w:szCs w:val="20"/>
                <w:lang w:eastAsia="id-ID"/>
              </w:rPr>
              <w:br/>
            </w:r>
            <w:r w:rsidRPr="009B5C24">
              <w:rPr>
                <w:rFonts w:ascii="Times New Roman" w:eastAsia="Times New Roman" w:hAnsi="Times New Roman" w:cs="Times New Roman"/>
                <w:b/>
                <w:bCs/>
                <w:color w:val="000000"/>
                <w:sz w:val="20"/>
                <w:szCs w:val="20"/>
                <w:lang w:eastAsia="id-ID"/>
              </w:rPr>
              <w:br/>
            </w:r>
            <w:r w:rsidRPr="009B5C24">
              <w:rPr>
                <w:rFonts w:ascii="Times New Roman" w:eastAsia="Times New Roman" w:hAnsi="Times New Roman" w:cs="Times New Roman"/>
                <w:b/>
                <w:bCs/>
                <w:color w:val="000000"/>
                <w:sz w:val="20"/>
                <w:szCs w:val="20"/>
                <w:lang w:eastAsia="id-ID"/>
              </w:rPr>
              <w:br/>
              <w:t xml:space="preserve"> </w:t>
            </w: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single" w:sz="4" w:space="0" w:color="auto"/>
              <w:right w:val="nil"/>
            </w:tcBorders>
            <w:shd w:val="clear" w:color="auto" w:fill="auto"/>
            <w:hideMark/>
          </w:tcPr>
          <w:p w:rsidR="009B5C24" w:rsidRPr="009B5C24" w:rsidRDefault="009B5C24" w:rsidP="009B5C24">
            <w:pPr>
              <w:spacing w:after="24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Kementerian &amp; Dinas Kehutanan</w:t>
            </w:r>
          </w:p>
        </w:tc>
      </w:tr>
      <w:tr w:rsidR="009B5C24" w:rsidRPr="009B5C24" w:rsidTr="009B5C24">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Kode</w:t>
            </w:r>
          </w:p>
        </w:tc>
        <w:tc>
          <w:tcPr>
            <w:tcW w:w="146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Panduan Analisis Dokumen</w:t>
            </w:r>
          </w:p>
        </w:tc>
        <w:tc>
          <w:tcPr>
            <w:tcW w:w="187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Pertanyaan Wawancara</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Dokumen</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Dokumen</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Wawancara</w:t>
            </w:r>
          </w:p>
        </w:tc>
      </w:tr>
      <w:tr w:rsidR="009B5C24" w:rsidRPr="009B5C24" w:rsidTr="009B5C24">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FVh1</w:t>
            </w:r>
          </w:p>
        </w:tc>
        <w:tc>
          <w:tcPr>
            <w:tcW w:w="146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r w:rsidRPr="009B5C24">
              <w:rPr>
                <w:rFonts w:ascii="Times New Roman" w:eastAsia="Times New Roman" w:hAnsi="Times New Roman" w:cs="Times New Roman"/>
                <w:sz w:val="20"/>
                <w:szCs w:val="20"/>
                <w:lang w:eastAsia="id-ID"/>
              </w:rPr>
              <w:t xml:space="preserve">Jumlah pengaduan masyarakat tentang kinerja pengelolaan hutan </w:t>
            </w:r>
          </w:p>
        </w:tc>
        <w:tc>
          <w:tcPr>
            <w:tcW w:w="187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Kehutanan</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bersedia memberikan dokumen di maksud</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2</w:t>
            </w:r>
          </w:p>
        </w:tc>
        <w:tc>
          <w:tcPr>
            <w:tcW w:w="1644"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Jumlah pengaduan sejak tahun 2010 mulai berkurang</w:t>
            </w:r>
          </w:p>
        </w:tc>
        <w:tc>
          <w:tcPr>
            <w:tcW w:w="1382" w:type="dxa"/>
            <w:tcBorders>
              <w:top w:val="nil"/>
              <w:left w:val="nil"/>
              <w:bottom w:val="single" w:sz="4" w:space="0" w:color="auto"/>
              <w:right w:val="single" w:sz="4" w:space="0" w:color="auto"/>
            </w:tcBorders>
            <w:shd w:val="clear" w:color="000000" w:fill="000000"/>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2</w:t>
            </w:r>
          </w:p>
        </w:tc>
      </w:tr>
      <w:tr w:rsidR="009B5C24" w:rsidRPr="009B5C24" w:rsidTr="009B5C24">
        <w:trPr>
          <w:trHeight w:val="255"/>
        </w:trPr>
        <w:tc>
          <w:tcPr>
            <w:tcW w:w="71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sz w:val="20"/>
                <w:szCs w:val="20"/>
                <w:lang w:eastAsia="id-ID"/>
              </w:rPr>
            </w:pPr>
          </w:p>
        </w:tc>
        <w:tc>
          <w:tcPr>
            <w:tcW w:w="146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sz w:val="20"/>
                <w:szCs w:val="20"/>
                <w:lang w:eastAsia="id-ID"/>
              </w:rPr>
            </w:pPr>
          </w:p>
        </w:tc>
        <w:tc>
          <w:tcPr>
            <w:tcW w:w="187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549"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191"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64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255"/>
        </w:trPr>
        <w:tc>
          <w:tcPr>
            <w:tcW w:w="4052" w:type="dxa"/>
            <w:gridSpan w:val="3"/>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Isu dalam PGA REDD+</w:t>
            </w:r>
          </w:p>
        </w:tc>
        <w:tc>
          <w:tcPr>
            <w:tcW w:w="5451" w:type="dxa"/>
            <w:gridSpan w:val="4"/>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Indikator</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6833" w:type="dxa"/>
            <w:gridSpan w:val="5"/>
            <w:tcBorders>
              <w:top w:val="nil"/>
              <w:left w:val="nil"/>
              <w:bottom w:val="nil"/>
              <w:right w:val="nil"/>
            </w:tcBorders>
            <w:shd w:val="clear" w:color="auto" w:fill="auto"/>
            <w:hideMark/>
          </w:tcPr>
          <w:p w:rsidR="009B5C24" w:rsidRPr="009B5C24" w:rsidRDefault="009B5C24" w:rsidP="009B5C24">
            <w:pPr>
              <w:spacing w:after="24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a. Jumlah kelompok masyarakat adat/lokal dan bisnis yg dapat akses di dalam lokasi REDD+</w:t>
            </w: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informasi</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single" w:sz="4" w:space="0" w:color="auto"/>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Kementerian &amp; Dinas Kehutanan, Satgas REDD+, Organisasi Masyarakat  Adat/Lokal</w:t>
            </w:r>
          </w:p>
        </w:tc>
      </w:tr>
      <w:tr w:rsidR="009B5C24" w:rsidRPr="009B5C24" w:rsidTr="009B5C24">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Kode</w:t>
            </w:r>
          </w:p>
        </w:tc>
        <w:tc>
          <w:tcPr>
            <w:tcW w:w="146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Panduan Analisis Dokumen</w:t>
            </w:r>
          </w:p>
        </w:tc>
        <w:tc>
          <w:tcPr>
            <w:tcW w:w="187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Pertanyaan Wawancara</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Dokumen</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Dokumen</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Wawancara</w:t>
            </w:r>
          </w:p>
        </w:tc>
      </w:tr>
      <w:tr w:rsidR="009B5C24" w:rsidRPr="009B5C24" w:rsidTr="009B5C24">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FVIa1</w:t>
            </w:r>
          </w:p>
        </w:tc>
        <w:tc>
          <w:tcPr>
            <w:tcW w:w="1464" w:type="dxa"/>
            <w:vMerge w:val="restart"/>
            <w:tcBorders>
              <w:top w:val="nil"/>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Jumlah kelompok masyarakat adat/lokal dan bisnis yg dapat akses di dalam lokasi REDD+</w:t>
            </w:r>
          </w:p>
        </w:tc>
        <w:tc>
          <w:tcPr>
            <w:tcW w:w="1874" w:type="dxa"/>
            <w:vMerge w:val="restart"/>
            <w:tcBorders>
              <w:top w:val="nil"/>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Kehutanan</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r>
      <w:tr w:rsidR="009B5C24" w:rsidRPr="009B5C24" w:rsidTr="009B5C24">
        <w:trPr>
          <w:trHeight w:val="1125"/>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Satgas REDD+</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c>
          <w:tcPr>
            <w:tcW w:w="1644"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Pengelolaan Taman Wisata Bukit Cogong melibatkan masyarakat local dan masyarakat Bisnis</w:t>
            </w:r>
          </w:p>
        </w:tc>
        <w:tc>
          <w:tcPr>
            <w:tcW w:w="1382" w:type="dxa"/>
            <w:tcBorders>
              <w:top w:val="nil"/>
              <w:left w:val="nil"/>
              <w:bottom w:val="single" w:sz="4" w:space="0" w:color="auto"/>
              <w:right w:val="single" w:sz="4" w:space="0" w:color="auto"/>
            </w:tcBorders>
            <w:shd w:val="clear" w:color="000000" w:fill="000000"/>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r w:rsidR="009B5C24" w:rsidRPr="009B5C24" w:rsidTr="009B5C24">
        <w:trPr>
          <w:trHeight w:val="255"/>
        </w:trPr>
        <w:tc>
          <w:tcPr>
            <w:tcW w:w="71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46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87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549"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191" w:type="dxa"/>
            <w:tcBorders>
              <w:top w:val="nil"/>
              <w:left w:val="nil"/>
              <w:bottom w:val="nil"/>
              <w:right w:val="nil"/>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64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Indikator</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6833" w:type="dxa"/>
            <w:gridSpan w:val="5"/>
            <w:tcBorders>
              <w:top w:val="nil"/>
              <w:left w:val="nil"/>
              <w:bottom w:val="nil"/>
              <w:right w:val="nil"/>
            </w:tcBorders>
            <w:shd w:val="clear" w:color="auto" w:fill="auto"/>
            <w:hideMark/>
          </w:tcPr>
          <w:p w:rsidR="009B5C24" w:rsidRPr="009B5C24" w:rsidRDefault="009B5C24" w:rsidP="009B5C24">
            <w:pPr>
              <w:spacing w:after="24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b. Tingkat penerimaan Strategi REDD+ oleh para aktor</w:t>
            </w:r>
            <w:r w:rsidRPr="009B5C24">
              <w:rPr>
                <w:rFonts w:ascii="Times New Roman" w:eastAsia="Times New Roman" w:hAnsi="Times New Roman" w:cs="Times New Roman"/>
                <w:b/>
                <w:bCs/>
                <w:color w:val="000000"/>
                <w:sz w:val="20"/>
                <w:szCs w:val="20"/>
                <w:lang w:eastAsia="id-ID"/>
              </w:rPr>
              <w:br/>
            </w:r>
          </w:p>
        </w:tc>
      </w:tr>
      <w:tr w:rsidR="009B5C24" w:rsidRPr="009B5C24" w:rsidTr="009B5C24">
        <w:trPr>
          <w:trHeight w:val="66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informasi</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single" w:sz="4" w:space="0" w:color="auto"/>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Pemerintah (Kementrian &amp; Dinas Kehutanan, Kementrian &amp; Dinas Pertanian, BAPPENAS &amp; BAPPEDA), Organisasi Masyarakat Sipil, Organisasi Masyarakat Adat/Lokal</w:t>
            </w:r>
          </w:p>
        </w:tc>
      </w:tr>
      <w:tr w:rsidR="009B5C24" w:rsidRPr="009B5C24" w:rsidTr="009B5C24">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Kode</w:t>
            </w:r>
          </w:p>
        </w:tc>
        <w:tc>
          <w:tcPr>
            <w:tcW w:w="146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Panduan Analisis Dokumen</w:t>
            </w:r>
          </w:p>
        </w:tc>
        <w:tc>
          <w:tcPr>
            <w:tcW w:w="187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Pertanyaan Wawancara</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Dokumen</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Dokumen</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Wawancara</w:t>
            </w:r>
          </w:p>
        </w:tc>
      </w:tr>
      <w:tr w:rsidR="009B5C24" w:rsidRPr="009B5C24" w:rsidTr="009B5C24">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FVIb1</w:t>
            </w:r>
          </w:p>
        </w:tc>
        <w:tc>
          <w:tcPr>
            <w:tcW w:w="1464" w:type="dxa"/>
            <w:vMerge w:val="restart"/>
            <w:tcBorders>
              <w:top w:val="nil"/>
              <w:left w:val="single" w:sz="4" w:space="0" w:color="auto"/>
              <w:bottom w:val="single" w:sz="4" w:space="0" w:color="000000"/>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874" w:type="dxa"/>
            <w:vMerge w:val="restart"/>
            <w:tcBorders>
              <w:top w:val="nil"/>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Bagaimana penerimaan Strate-gi REDD+ oleh para aktor?</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Kehutanan</w:t>
            </w:r>
          </w:p>
        </w:tc>
        <w:tc>
          <w:tcPr>
            <w:tcW w:w="1549"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Penerimaan atas strategi REDD cukup memadai teruatama SKPD yang wilayah kerjanya masuk wilayah kehutanan seperti pertambangan dan perkebunan</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r w:rsidR="009B5C24" w:rsidRPr="009B5C24" w:rsidTr="009B5C24">
        <w:trPr>
          <w:trHeight w:val="1275"/>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Bappeda</w:t>
            </w:r>
          </w:p>
        </w:tc>
        <w:tc>
          <w:tcPr>
            <w:tcW w:w="1549"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Penerimaan sangat baik. Hal ini terlihat dengan antusiasme masyarakat dan pebisnis pada </w:t>
            </w:r>
            <w:r w:rsidRPr="009B5C24">
              <w:rPr>
                <w:rFonts w:ascii="Times New Roman" w:eastAsia="Times New Roman" w:hAnsi="Times New Roman" w:cs="Times New Roman"/>
                <w:color w:val="000000"/>
                <w:sz w:val="20"/>
                <w:szCs w:val="20"/>
                <w:lang w:eastAsia="id-ID"/>
              </w:rPr>
              <w:lastRenderedPageBreak/>
              <w:t>beberapa kegiatan yang kami adakan seperti workshop REDD</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lastRenderedPageBreak/>
              <w:t>5</w:t>
            </w:r>
          </w:p>
        </w:tc>
      </w:tr>
      <w:tr w:rsidR="009B5C24" w:rsidRPr="009B5C24" w:rsidTr="009B5C24">
        <w:trPr>
          <w:trHeight w:val="765"/>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LSM</w:t>
            </w:r>
          </w:p>
        </w:tc>
        <w:tc>
          <w:tcPr>
            <w:tcW w:w="1549"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Kurang di terima. Terutama bagi masyarakat yang belum paham program REDD</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2</w:t>
            </w:r>
          </w:p>
        </w:tc>
      </w:tr>
      <w:tr w:rsidR="009B5C24" w:rsidRPr="009B5C24" w:rsidTr="009B5C24">
        <w:trPr>
          <w:trHeight w:val="765"/>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Organisasi Masyarakat Adat Lokal</w:t>
            </w:r>
          </w:p>
        </w:tc>
        <w:tc>
          <w:tcPr>
            <w:tcW w:w="1549"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Strategi REDD sejauh ini cukup di terima oleh para pihak</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r w:rsidR="009B5C24" w:rsidRPr="009B5C24" w:rsidTr="009B5C24">
        <w:trPr>
          <w:trHeight w:val="75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FVIb2</w:t>
            </w:r>
          </w:p>
        </w:tc>
        <w:tc>
          <w:tcPr>
            <w:tcW w:w="1464" w:type="dxa"/>
            <w:vMerge w:val="restart"/>
            <w:tcBorders>
              <w:top w:val="nil"/>
              <w:left w:val="single" w:sz="4" w:space="0" w:color="auto"/>
              <w:bottom w:val="single" w:sz="4" w:space="0" w:color="000000"/>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874" w:type="dxa"/>
            <w:vMerge w:val="restart"/>
            <w:tcBorders>
              <w:top w:val="nil"/>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Apakah Kelembagaan REDD+ sudah memadai?</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Kehutanan</w:t>
            </w:r>
          </w:p>
        </w:tc>
        <w:tc>
          <w:tcPr>
            <w:tcW w:w="1549"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LAMPIRAN KEPUTUSAN BUPATI MUSI RAWAS NoMOR: 277/KPTS/BAPPEDA/2011 TENTANG PEMBENTUKAN TIM KOORDINASI PELAKSANAAN PROGRAM REDD + </w:t>
            </w:r>
          </w:p>
        </w:tc>
        <w:tc>
          <w:tcPr>
            <w:tcW w:w="1191"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2</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Kurang memadai jika dilihat dari sisi actor civil society</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2</w:t>
            </w:r>
          </w:p>
        </w:tc>
      </w:tr>
      <w:tr w:rsidR="009B5C24" w:rsidRPr="009B5C24" w:rsidTr="009B5C24">
        <w:trPr>
          <w:trHeight w:val="1560"/>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Bappeda</w:t>
            </w:r>
          </w:p>
        </w:tc>
        <w:tc>
          <w:tcPr>
            <w:tcW w:w="1549"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LAMPIRAN KEPUTUSAN BUPATI MUSI RAWAS NoMOR: 277/KPTS/BAPPEDA/2011 TENTANG PEMBENTUKAN TIM KOORDINASI PELAKSANAAN PROGRAM REDD + </w:t>
            </w:r>
          </w:p>
        </w:tc>
        <w:tc>
          <w:tcPr>
            <w:tcW w:w="1191"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2</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Kelembagaan sangat memadai terlebih dengan dukungan SK dari Bupati Musi Rawas. Keterwakilan SKPD terkait dan Masyarakat sudah terlihat dalam SK Bupati tersebut.</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5</w:t>
            </w:r>
          </w:p>
        </w:tc>
      </w:tr>
      <w:tr w:rsidR="009B5C24" w:rsidRPr="009B5C24" w:rsidTr="009B5C24">
        <w:trPr>
          <w:trHeight w:val="1230"/>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LSM</w:t>
            </w:r>
          </w:p>
        </w:tc>
        <w:tc>
          <w:tcPr>
            <w:tcW w:w="1549"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LAMPIRAN KEPUTUSAN BUPATI MUSI RAWAS NoMOR: 277/KPTS/BAPPEDA/2011 TENTANG PEMBENTUKAN TIM KOORDINASI PELAKSANAAN PROGRAM REDD + </w:t>
            </w:r>
          </w:p>
        </w:tc>
        <w:tc>
          <w:tcPr>
            <w:tcW w:w="1191"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2</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Kurang memadai. Belum banyaknya actor masyarakat sipil yang terlibat dalam program REDD</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2</w:t>
            </w:r>
          </w:p>
        </w:tc>
      </w:tr>
      <w:tr w:rsidR="009B5C24" w:rsidRPr="009B5C24" w:rsidTr="009B5C24">
        <w:trPr>
          <w:trHeight w:val="1095"/>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Organisasi Masyarakat Adat Lokal</w:t>
            </w:r>
          </w:p>
        </w:tc>
        <w:tc>
          <w:tcPr>
            <w:tcW w:w="1549"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LAMPIRAN KEPUTUSAN BUPATI MUSI RAWAS NoMOR: </w:t>
            </w:r>
            <w:r w:rsidRPr="009B5C24">
              <w:rPr>
                <w:rFonts w:ascii="Times New Roman" w:eastAsia="Times New Roman" w:hAnsi="Times New Roman" w:cs="Times New Roman"/>
                <w:color w:val="000000"/>
                <w:sz w:val="20"/>
                <w:szCs w:val="20"/>
                <w:lang w:eastAsia="id-ID"/>
              </w:rPr>
              <w:lastRenderedPageBreak/>
              <w:t xml:space="preserve">277/KPTS/BAPPEDA/2011 TENTANG PEMBENTUKAN TIM KOORDINASI PELAKSANAAN PROGRAM REDD + </w:t>
            </w:r>
          </w:p>
        </w:tc>
        <w:tc>
          <w:tcPr>
            <w:tcW w:w="1191"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lastRenderedPageBreak/>
              <w:t>2</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Kurang memadai karena masih sedikitnya unsur masyarakat lainnya seperti </w:t>
            </w:r>
            <w:r w:rsidRPr="009B5C24">
              <w:rPr>
                <w:rFonts w:ascii="Times New Roman" w:eastAsia="Times New Roman" w:hAnsi="Times New Roman" w:cs="Times New Roman"/>
                <w:color w:val="000000"/>
                <w:sz w:val="20"/>
                <w:szCs w:val="20"/>
                <w:lang w:eastAsia="id-ID"/>
              </w:rPr>
              <w:lastRenderedPageBreak/>
              <w:t>jurnalis dan LSM</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lastRenderedPageBreak/>
              <w:t>2</w:t>
            </w:r>
          </w:p>
        </w:tc>
      </w:tr>
      <w:tr w:rsidR="009B5C24" w:rsidRPr="009B5C24" w:rsidTr="009B5C24">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lastRenderedPageBreak/>
              <w:t>FVIb3</w:t>
            </w:r>
          </w:p>
        </w:tc>
        <w:tc>
          <w:tcPr>
            <w:tcW w:w="1464" w:type="dxa"/>
            <w:vMerge w:val="restart"/>
            <w:tcBorders>
              <w:top w:val="nil"/>
              <w:left w:val="single" w:sz="4" w:space="0" w:color="auto"/>
              <w:bottom w:val="single" w:sz="4" w:space="0" w:color="000000"/>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874" w:type="dxa"/>
            <w:vMerge w:val="restart"/>
            <w:tcBorders>
              <w:top w:val="nil"/>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Apakah Kerangka Pengaman sudah memadai?</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Kehutanan</w:t>
            </w:r>
          </w:p>
        </w:tc>
        <w:tc>
          <w:tcPr>
            <w:tcW w:w="1549"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Kerangka pengaman kurang memadai</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2</w:t>
            </w:r>
          </w:p>
        </w:tc>
      </w:tr>
      <w:tr w:rsidR="009B5C24" w:rsidRPr="009B5C24" w:rsidTr="009B5C24">
        <w:trPr>
          <w:trHeight w:val="255"/>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Bappeda</w:t>
            </w:r>
          </w:p>
        </w:tc>
        <w:tc>
          <w:tcPr>
            <w:tcW w:w="1549"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r>
      <w:tr w:rsidR="009B5C24" w:rsidRPr="009B5C24" w:rsidTr="009B5C24">
        <w:trPr>
          <w:trHeight w:val="510"/>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LSM</w:t>
            </w:r>
          </w:p>
        </w:tc>
        <w:tc>
          <w:tcPr>
            <w:tcW w:w="1549"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Kurang memadai. Belum keluarnya Perda Tata Ruang</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2</w:t>
            </w:r>
          </w:p>
        </w:tc>
      </w:tr>
      <w:tr w:rsidR="009B5C24" w:rsidRPr="009B5C24" w:rsidTr="009B5C24">
        <w:trPr>
          <w:trHeight w:val="765"/>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Organisasi Masyarakat Adat Lokal</w:t>
            </w:r>
          </w:p>
        </w:tc>
        <w:tc>
          <w:tcPr>
            <w:tcW w:w="1549"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Kurang memadai dengan belum keluarnya perda tata ruang</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2</w:t>
            </w:r>
          </w:p>
        </w:tc>
      </w:tr>
      <w:tr w:rsidR="009B5C24" w:rsidRPr="009B5C24" w:rsidTr="009B5C24">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FVIb4</w:t>
            </w:r>
          </w:p>
        </w:tc>
        <w:tc>
          <w:tcPr>
            <w:tcW w:w="1464" w:type="dxa"/>
            <w:vMerge w:val="restart"/>
            <w:tcBorders>
              <w:top w:val="nil"/>
              <w:left w:val="single" w:sz="4" w:space="0" w:color="auto"/>
              <w:bottom w:val="single" w:sz="4" w:space="0" w:color="000000"/>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874" w:type="dxa"/>
            <w:vMerge w:val="restart"/>
            <w:tcBorders>
              <w:top w:val="nil"/>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Apakah (mekanisme) MRV sudah memadai?</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Kehutanan</w:t>
            </w:r>
          </w:p>
        </w:tc>
        <w:tc>
          <w:tcPr>
            <w:tcW w:w="1549"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Mekanisme MRV kurang memadai jika dibandingkan dengan ketersediaan jumlah SDM yang ada</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2</w:t>
            </w:r>
          </w:p>
        </w:tc>
      </w:tr>
      <w:tr w:rsidR="009B5C24" w:rsidRPr="009B5C24" w:rsidTr="009B5C24">
        <w:trPr>
          <w:trHeight w:val="1530"/>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Bappeda</w:t>
            </w:r>
          </w:p>
        </w:tc>
        <w:tc>
          <w:tcPr>
            <w:tcW w:w="1549"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Dalam pelatihan yang kami selenggarakan masih ada kesan kurang memadainya MRV ini namun mungkin itu disebabkan pemahaman dan pengetahuan kami yang terbatas</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2</w:t>
            </w:r>
          </w:p>
        </w:tc>
      </w:tr>
      <w:tr w:rsidR="009B5C24" w:rsidRPr="009B5C24" w:rsidTr="009B5C24">
        <w:trPr>
          <w:trHeight w:val="1020"/>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LSM</w:t>
            </w:r>
          </w:p>
        </w:tc>
        <w:tc>
          <w:tcPr>
            <w:tcW w:w="1549"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644" w:type="dxa"/>
            <w:tcBorders>
              <w:top w:val="nil"/>
              <w:left w:val="nil"/>
              <w:bottom w:val="nil"/>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Kurang memadai. Karena belum adanya keterlibatan media massa sebagai bentuk transparansi program</w:t>
            </w:r>
          </w:p>
        </w:tc>
        <w:tc>
          <w:tcPr>
            <w:tcW w:w="1382" w:type="dxa"/>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2</w:t>
            </w:r>
          </w:p>
        </w:tc>
      </w:tr>
      <w:tr w:rsidR="009B5C24" w:rsidRPr="009B5C24" w:rsidTr="009B5C24">
        <w:trPr>
          <w:trHeight w:val="765"/>
        </w:trPr>
        <w:tc>
          <w:tcPr>
            <w:tcW w:w="71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464" w:type="dxa"/>
            <w:vMerge/>
            <w:tcBorders>
              <w:top w:val="nil"/>
              <w:left w:val="single" w:sz="4" w:space="0" w:color="auto"/>
              <w:bottom w:val="single" w:sz="4" w:space="0" w:color="000000"/>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874" w:type="dxa"/>
            <w:vMerge/>
            <w:tcBorders>
              <w:top w:val="nil"/>
              <w:left w:val="single" w:sz="4" w:space="0" w:color="auto"/>
              <w:bottom w:val="single" w:sz="4" w:space="0" w:color="auto"/>
              <w:right w:val="single" w:sz="4" w:space="0" w:color="auto"/>
            </w:tcBorders>
            <w:vAlign w:val="center"/>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Organisasi Masyarakat Adat Lokal</w:t>
            </w:r>
          </w:p>
        </w:tc>
        <w:tc>
          <w:tcPr>
            <w:tcW w:w="1549"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191"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64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Tidak ada data</w:t>
            </w:r>
          </w:p>
        </w:tc>
        <w:tc>
          <w:tcPr>
            <w:tcW w:w="1382" w:type="dxa"/>
            <w:tcBorders>
              <w:top w:val="nil"/>
              <w:left w:val="nil"/>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1</w:t>
            </w:r>
          </w:p>
        </w:tc>
      </w:tr>
      <w:tr w:rsidR="009B5C24" w:rsidRPr="009B5C24" w:rsidTr="009B5C24">
        <w:trPr>
          <w:trHeight w:val="255"/>
        </w:trPr>
        <w:tc>
          <w:tcPr>
            <w:tcW w:w="71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46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549"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191"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64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Indikator</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6833" w:type="dxa"/>
            <w:gridSpan w:val="5"/>
            <w:tcBorders>
              <w:top w:val="nil"/>
              <w:left w:val="nil"/>
              <w:bottom w:val="nil"/>
              <w:right w:val="nil"/>
            </w:tcBorders>
            <w:shd w:val="clear" w:color="auto" w:fill="auto"/>
            <w:hideMark/>
          </w:tcPr>
          <w:p w:rsidR="009B5C24" w:rsidRPr="009B5C24" w:rsidRDefault="009B5C24" w:rsidP="009B5C24">
            <w:pPr>
              <w:spacing w:after="24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c. Tingkat deforestasi di lokasi assesmen</w:t>
            </w: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informasi</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single" w:sz="4" w:space="0" w:color="auto"/>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Kementerian &amp; Dinas Kehutanan</w:t>
            </w:r>
          </w:p>
        </w:tc>
      </w:tr>
      <w:tr w:rsidR="009B5C24" w:rsidRPr="009B5C24" w:rsidTr="009B5C24">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Kode</w:t>
            </w:r>
          </w:p>
        </w:tc>
        <w:tc>
          <w:tcPr>
            <w:tcW w:w="146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xml:space="preserve">Panduan Analisis </w:t>
            </w:r>
            <w:r w:rsidRPr="009B5C24">
              <w:rPr>
                <w:rFonts w:ascii="Times New Roman" w:eastAsia="Times New Roman" w:hAnsi="Times New Roman" w:cs="Times New Roman"/>
                <w:b/>
                <w:bCs/>
                <w:color w:val="000000"/>
                <w:sz w:val="20"/>
                <w:szCs w:val="20"/>
                <w:lang w:eastAsia="id-ID"/>
              </w:rPr>
              <w:lastRenderedPageBreak/>
              <w:t>Dokumen</w:t>
            </w:r>
          </w:p>
        </w:tc>
        <w:tc>
          <w:tcPr>
            <w:tcW w:w="187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lastRenderedPageBreak/>
              <w:t>Pertanyaan Wawancara</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Dokumen</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xml:space="preserve">Kategori Data </w:t>
            </w:r>
            <w:r w:rsidRPr="009B5C24">
              <w:rPr>
                <w:rFonts w:ascii="Times New Roman" w:eastAsia="Times New Roman" w:hAnsi="Times New Roman" w:cs="Times New Roman"/>
                <w:b/>
                <w:bCs/>
                <w:color w:val="000000"/>
                <w:sz w:val="20"/>
                <w:szCs w:val="20"/>
                <w:lang w:eastAsia="id-ID"/>
              </w:rPr>
              <w:lastRenderedPageBreak/>
              <w:t>Dokumen</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lastRenderedPageBreak/>
              <w:t>Ringkasan Wawancara</w:t>
            </w:r>
          </w:p>
        </w:tc>
        <w:tc>
          <w:tcPr>
            <w:tcW w:w="1382"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xml:space="preserve">Kategori Data </w:t>
            </w:r>
            <w:r w:rsidRPr="009B5C24">
              <w:rPr>
                <w:rFonts w:ascii="Times New Roman" w:eastAsia="Times New Roman" w:hAnsi="Times New Roman" w:cs="Times New Roman"/>
                <w:b/>
                <w:bCs/>
                <w:color w:val="000000"/>
                <w:sz w:val="20"/>
                <w:szCs w:val="20"/>
                <w:lang w:eastAsia="id-ID"/>
              </w:rPr>
              <w:lastRenderedPageBreak/>
              <w:t>Wawancara</w:t>
            </w:r>
          </w:p>
        </w:tc>
      </w:tr>
      <w:tr w:rsidR="009B5C24" w:rsidRPr="009B5C24" w:rsidTr="009B5C24">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lastRenderedPageBreak/>
              <w:t>FVIc1</w:t>
            </w:r>
          </w:p>
        </w:tc>
        <w:tc>
          <w:tcPr>
            <w:tcW w:w="146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Tingkat deforestasi di lokasi assesmen </w:t>
            </w:r>
          </w:p>
        </w:tc>
        <w:tc>
          <w:tcPr>
            <w:tcW w:w="187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Kehutanan</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Dokumen presentasi satgas redd  musi rawas tahun 2012</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c>
          <w:tcPr>
            <w:tcW w:w="1644"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deforestasi area HTI 7%, deforestasi hutan primer 2%, deforestasi hutan sekunder 64%</w:t>
            </w:r>
          </w:p>
        </w:tc>
        <w:tc>
          <w:tcPr>
            <w:tcW w:w="1382" w:type="dxa"/>
            <w:tcBorders>
              <w:top w:val="nil"/>
              <w:left w:val="nil"/>
              <w:bottom w:val="single" w:sz="4" w:space="0" w:color="auto"/>
              <w:right w:val="single" w:sz="4" w:space="0" w:color="auto"/>
            </w:tcBorders>
            <w:shd w:val="clear" w:color="000000" w:fill="000000"/>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r w:rsidR="009B5C24" w:rsidRPr="009B5C24" w:rsidTr="009B5C24">
        <w:trPr>
          <w:trHeight w:val="255"/>
        </w:trPr>
        <w:tc>
          <w:tcPr>
            <w:tcW w:w="71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46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549"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191"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64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Indikator</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6833" w:type="dxa"/>
            <w:gridSpan w:val="5"/>
            <w:tcBorders>
              <w:top w:val="nil"/>
              <w:left w:val="nil"/>
              <w:bottom w:val="nil"/>
              <w:right w:val="nil"/>
            </w:tcBorders>
            <w:shd w:val="clear" w:color="auto" w:fill="auto"/>
            <w:hideMark/>
          </w:tcPr>
          <w:p w:rsidR="009B5C24" w:rsidRPr="009B5C24" w:rsidRDefault="009B5C24" w:rsidP="009B5C24">
            <w:pPr>
              <w:spacing w:after="24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d. Tingkat degradasi hutan di lokasi assesmen</w:t>
            </w: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informasi</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single" w:sz="4" w:space="0" w:color="auto"/>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Kementerian &amp; Dinas Kehutanan</w:t>
            </w:r>
          </w:p>
        </w:tc>
      </w:tr>
      <w:tr w:rsidR="009B5C24" w:rsidRPr="009B5C24" w:rsidTr="009B5C24">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Kode</w:t>
            </w:r>
          </w:p>
        </w:tc>
        <w:tc>
          <w:tcPr>
            <w:tcW w:w="146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Panduan Analisis Dokumen</w:t>
            </w:r>
          </w:p>
        </w:tc>
        <w:tc>
          <w:tcPr>
            <w:tcW w:w="187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Pertanyaan Wawancara</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Dokumen</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Dokumen</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Wawancara</w:t>
            </w:r>
          </w:p>
        </w:tc>
      </w:tr>
      <w:tr w:rsidR="009B5C24" w:rsidRPr="009B5C24" w:rsidTr="009B5C24">
        <w:trPr>
          <w:trHeight w:val="630"/>
        </w:trPr>
        <w:tc>
          <w:tcPr>
            <w:tcW w:w="714" w:type="dxa"/>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FVId1</w:t>
            </w:r>
          </w:p>
        </w:tc>
        <w:tc>
          <w:tcPr>
            <w:tcW w:w="146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Tingkat degradasi hutan di lokasi assesmen </w:t>
            </w:r>
          </w:p>
        </w:tc>
        <w:tc>
          <w:tcPr>
            <w:tcW w:w="187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Kehutanan</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Dokumen presentasi satgas redd  musi rawas tahun 2012</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c>
          <w:tcPr>
            <w:tcW w:w="1644"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Kegiatan-kegiatan yang menyebabkan degradasi hutan : Perambahan Kawasan Hutan (masyarakat, perkebunan, Pertambangan), Penebangan Liar, Kebakaran Hutan dimana degradasi hutan primer 24% dan degradasi hutan sekunder 3 %</w:t>
            </w:r>
          </w:p>
        </w:tc>
        <w:tc>
          <w:tcPr>
            <w:tcW w:w="1382" w:type="dxa"/>
            <w:tcBorders>
              <w:top w:val="nil"/>
              <w:left w:val="nil"/>
              <w:bottom w:val="single" w:sz="4" w:space="0" w:color="auto"/>
              <w:right w:val="single" w:sz="4" w:space="0" w:color="auto"/>
            </w:tcBorders>
            <w:shd w:val="clear" w:color="000000" w:fill="000000"/>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r w:rsidR="009B5C24" w:rsidRPr="009B5C24" w:rsidTr="009B5C24">
        <w:trPr>
          <w:trHeight w:val="255"/>
        </w:trPr>
        <w:tc>
          <w:tcPr>
            <w:tcW w:w="71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464"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067"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549"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191"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c>
          <w:tcPr>
            <w:tcW w:w="164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p>
        </w:tc>
      </w:tr>
      <w:tr w:rsidR="009B5C24" w:rsidRPr="009B5C24" w:rsidTr="009B5C24">
        <w:trPr>
          <w:trHeight w:val="6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Indikator</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p>
        </w:tc>
        <w:tc>
          <w:tcPr>
            <w:tcW w:w="6833" w:type="dxa"/>
            <w:gridSpan w:val="5"/>
            <w:tcBorders>
              <w:top w:val="nil"/>
              <w:left w:val="nil"/>
              <w:bottom w:val="nil"/>
              <w:right w:val="nil"/>
            </w:tcBorders>
            <w:shd w:val="clear" w:color="auto" w:fill="auto"/>
            <w:hideMark/>
          </w:tcPr>
          <w:p w:rsidR="009B5C24" w:rsidRPr="009B5C24" w:rsidRDefault="009B5C24" w:rsidP="009B5C24">
            <w:pPr>
              <w:spacing w:after="24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xml:space="preserve">: e. Jumlah kawasan yang dikelola secara berkelanjutan oleh pelaku pengelolaan hutan dalam pelaksanaan </w:t>
            </w:r>
            <w:r w:rsidRPr="009B5C24">
              <w:rPr>
                <w:rFonts w:ascii="Times New Roman" w:eastAsia="Times New Roman" w:hAnsi="Times New Roman" w:cs="Times New Roman"/>
                <w:b/>
                <w:bCs/>
                <w:color w:val="000000"/>
                <w:sz w:val="20"/>
                <w:szCs w:val="20"/>
                <w:lang w:eastAsia="id-ID"/>
              </w:rPr>
              <w:br/>
              <w:t xml:space="preserve">  REDD+ (demonstration ativities)</w:t>
            </w:r>
            <w:r w:rsidRPr="009B5C24">
              <w:rPr>
                <w:rFonts w:ascii="Times New Roman" w:eastAsia="Times New Roman" w:hAnsi="Times New Roman" w:cs="Times New Roman"/>
                <w:b/>
                <w:bCs/>
                <w:color w:val="000000"/>
                <w:sz w:val="20"/>
                <w:szCs w:val="20"/>
                <w:lang w:eastAsia="id-ID"/>
              </w:rPr>
              <w:br/>
            </w:r>
          </w:p>
        </w:tc>
      </w:tr>
      <w:tr w:rsidR="009B5C24" w:rsidRPr="009B5C24" w:rsidTr="009B5C24">
        <w:trPr>
          <w:trHeight w:val="300"/>
        </w:trPr>
        <w:tc>
          <w:tcPr>
            <w:tcW w:w="2178" w:type="dxa"/>
            <w:gridSpan w:val="2"/>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informasi</w:t>
            </w:r>
          </w:p>
        </w:tc>
        <w:tc>
          <w:tcPr>
            <w:tcW w:w="1874" w:type="dxa"/>
            <w:tcBorders>
              <w:top w:val="nil"/>
              <w:left w:val="nil"/>
              <w:bottom w:val="nil"/>
              <w:right w:val="nil"/>
            </w:tcBorders>
            <w:shd w:val="clear" w:color="auto" w:fill="auto"/>
            <w:noWrap/>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p>
        </w:tc>
        <w:tc>
          <w:tcPr>
            <w:tcW w:w="6833" w:type="dxa"/>
            <w:gridSpan w:val="5"/>
            <w:tcBorders>
              <w:top w:val="nil"/>
              <w:left w:val="nil"/>
              <w:bottom w:val="single" w:sz="4" w:space="0" w:color="auto"/>
              <w:right w:val="nil"/>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 Kementerian &amp; Dinas Kehutanan</w:t>
            </w:r>
          </w:p>
        </w:tc>
      </w:tr>
      <w:tr w:rsidR="009B5C24" w:rsidRPr="009B5C24" w:rsidTr="009B5C24">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Kode</w:t>
            </w:r>
          </w:p>
        </w:tc>
        <w:tc>
          <w:tcPr>
            <w:tcW w:w="146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Panduan Analisis Dokumen</w:t>
            </w:r>
          </w:p>
        </w:tc>
        <w:tc>
          <w:tcPr>
            <w:tcW w:w="1874" w:type="dxa"/>
            <w:tcBorders>
              <w:top w:val="single" w:sz="4" w:space="0" w:color="auto"/>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Pertanyaan Wawancara</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Sumber Data</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Dokumen</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Dokumen</w:t>
            </w:r>
          </w:p>
        </w:tc>
        <w:tc>
          <w:tcPr>
            <w:tcW w:w="164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b/>
                <w:bCs/>
                <w:color w:val="000000"/>
                <w:sz w:val="20"/>
                <w:szCs w:val="20"/>
                <w:lang w:eastAsia="id-ID"/>
              </w:rPr>
            </w:pPr>
            <w:r w:rsidRPr="009B5C24">
              <w:rPr>
                <w:rFonts w:ascii="Times New Roman" w:eastAsia="Times New Roman" w:hAnsi="Times New Roman" w:cs="Times New Roman"/>
                <w:b/>
                <w:bCs/>
                <w:color w:val="000000"/>
                <w:sz w:val="20"/>
                <w:szCs w:val="20"/>
                <w:lang w:eastAsia="id-ID"/>
              </w:rPr>
              <w:t>Kategori Data Wawancara</w:t>
            </w:r>
          </w:p>
        </w:tc>
      </w:tr>
      <w:tr w:rsidR="009B5C24" w:rsidRPr="009B5C24" w:rsidTr="009B5C24">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FVIe1</w:t>
            </w:r>
          </w:p>
        </w:tc>
        <w:tc>
          <w:tcPr>
            <w:tcW w:w="146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Jumlah kawasan yang dikelola secara berkelanjutan oleh pelaku pengelolaan hutan dalam pelaksanaan REDD+ (demonstration ativities) </w:t>
            </w:r>
          </w:p>
        </w:tc>
        <w:tc>
          <w:tcPr>
            <w:tcW w:w="1874"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w:t>
            </w:r>
          </w:p>
        </w:tc>
        <w:tc>
          <w:tcPr>
            <w:tcW w:w="1067"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Kehutanan</w:t>
            </w:r>
          </w:p>
        </w:tc>
        <w:tc>
          <w:tcPr>
            <w:tcW w:w="1549"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Dokumen presentasi KNKS dan Dinas Kehutanan Kab Musi Rawas</w:t>
            </w:r>
          </w:p>
        </w:tc>
        <w:tc>
          <w:tcPr>
            <w:tcW w:w="1191" w:type="dxa"/>
            <w:tcBorders>
              <w:top w:val="nil"/>
              <w:left w:val="nil"/>
              <w:bottom w:val="single" w:sz="4" w:space="0" w:color="auto"/>
              <w:right w:val="single" w:sz="4" w:space="0" w:color="auto"/>
            </w:tcBorders>
            <w:shd w:val="clear" w:color="auto" w:fill="auto"/>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c>
          <w:tcPr>
            <w:tcW w:w="1644" w:type="dxa"/>
            <w:tcBorders>
              <w:top w:val="nil"/>
              <w:left w:val="nil"/>
              <w:bottom w:val="single" w:sz="4" w:space="0" w:color="auto"/>
              <w:right w:val="single" w:sz="4" w:space="0" w:color="auto"/>
            </w:tcBorders>
            <w:shd w:val="clear" w:color="000000" w:fill="000000"/>
            <w:hideMark/>
          </w:tcPr>
          <w:p w:rsidR="009B5C24" w:rsidRPr="009B5C24" w:rsidRDefault="009B5C24" w:rsidP="009B5C24">
            <w:pPr>
              <w:spacing w:after="0" w:line="240" w:lineRule="auto"/>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 xml:space="preserve">Kegiatan Agroforestry dan microhydro di sekitar TNKS pada 21.000 ha di zona rehabilitasi KNKS dan Pengembangan  Wilayah Penyangga Hutan Lindung Bukit Cogong </w:t>
            </w:r>
          </w:p>
        </w:tc>
        <w:tc>
          <w:tcPr>
            <w:tcW w:w="1382" w:type="dxa"/>
            <w:tcBorders>
              <w:top w:val="nil"/>
              <w:left w:val="nil"/>
              <w:bottom w:val="single" w:sz="4" w:space="0" w:color="auto"/>
              <w:right w:val="single" w:sz="4" w:space="0" w:color="auto"/>
            </w:tcBorders>
            <w:shd w:val="clear" w:color="000000" w:fill="000000"/>
            <w:noWrap/>
            <w:hideMark/>
          </w:tcPr>
          <w:p w:rsidR="009B5C24" w:rsidRPr="009B5C24" w:rsidRDefault="009B5C24" w:rsidP="009B5C24">
            <w:pPr>
              <w:spacing w:after="0" w:line="240" w:lineRule="auto"/>
              <w:jc w:val="center"/>
              <w:rPr>
                <w:rFonts w:ascii="Times New Roman" w:eastAsia="Times New Roman" w:hAnsi="Times New Roman" w:cs="Times New Roman"/>
                <w:color w:val="000000"/>
                <w:sz w:val="20"/>
                <w:szCs w:val="20"/>
                <w:lang w:eastAsia="id-ID"/>
              </w:rPr>
            </w:pPr>
            <w:r w:rsidRPr="009B5C24">
              <w:rPr>
                <w:rFonts w:ascii="Times New Roman" w:eastAsia="Times New Roman" w:hAnsi="Times New Roman" w:cs="Times New Roman"/>
                <w:color w:val="000000"/>
                <w:sz w:val="20"/>
                <w:szCs w:val="20"/>
                <w:lang w:eastAsia="id-ID"/>
              </w:rPr>
              <w:t>3</w:t>
            </w:r>
          </w:p>
        </w:tc>
      </w:tr>
    </w:tbl>
    <w:p w:rsidR="009B5C24" w:rsidRDefault="009B5C24"/>
    <w:sectPr w:rsidR="009B5C24"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570C7"/>
    <w:rsid w:val="005D2D3D"/>
    <w:rsid w:val="005E50B6"/>
    <w:rsid w:val="006E5970"/>
    <w:rsid w:val="009B5C24"/>
    <w:rsid w:val="009F3E98"/>
    <w:rsid w:val="00A91768"/>
    <w:rsid w:val="00BB5203"/>
    <w:rsid w:val="00C622FE"/>
    <w:rsid w:val="00D74DB4"/>
    <w:rsid w:val="00D9058A"/>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C622FE"/>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C622FE"/>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1">
    <w:name w:val="xl111"/>
    <w:basedOn w:val="Normal"/>
    <w:rsid w:val="00C622F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C622F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C622FE"/>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C622FE"/>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5">
    <w:name w:val="xl115"/>
    <w:basedOn w:val="Normal"/>
    <w:rsid w:val="00C622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FF00"/>
      <w:sz w:val="20"/>
      <w:szCs w:val="20"/>
      <w:lang w:eastAsia="id-ID"/>
    </w:rPr>
  </w:style>
  <w:style w:type="paragraph" w:customStyle="1" w:styleId="xl116">
    <w:name w:val="xl116"/>
    <w:basedOn w:val="Normal"/>
    <w:rsid w:val="00C622F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7">
    <w:name w:val="xl117"/>
    <w:basedOn w:val="Normal"/>
    <w:rsid w:val="00C622FE"/>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8">
    <w:name w:val="xl118"/>
    <w:basedOn w:val="Normal"/>
    <w:rsid w:val="00C622F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7">
    <w:name w:val="font7"/>
    <w:basedOn w:val="Normal"/>
    <w:rsid w:val="009B5C24"/>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font8">
    <w:name w:val="font8"/>
    <w:basedOn w:val="Normal"/>
    <w:rsid w:val="009B5C24"/>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xl119">
    <w:name w:val="xl119"/>
    <w:basedOn w:val="Normal"/>
    <w:rsid w:val="009B5C24"/>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0">
    <w:name w:val="xl120"/>
    <w:basedOn w:val="Normal"/>
    <w:rsid w:val="009B5C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color w:val="FFFF00"/>
      <w:sz w:val="20"/>
      <w:szCs w:val="20"/>
      <w:lang w:eastAsia="id-ID"/>
    </w:rPr>
  </w:style>
  <w:style w:type="paragraph" w:customStyle="1" w:styleId="xl121">
    <w:name w:val="xl121"/>
    <w:basedOn w:val="Normal"/>
    <w:rsid w:val="009B5C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686561643">
      <w:bodyDiv w:val="1"/>
      <w:marLeft w:val="0"/>
      <w:marRight w:val="0"/>
      <w:marTop w:val="0"/>
      <w:marBottom w:val="0"/>
      <w:divBdr>
        <w:top w:val="none" w:sz="0" w:space="0" w:color="auto"/>
        <w:left w:val="none" w:sz="0" w:space="0" w:color="auto"/>
        <w:bottom w:val="none" w:sz="0" w:space="0" w:color="auto"/>
        <w:right w:val="none" w:sz="0" w:space="0" w:color="auto"/>
      </w:divBdr>
    </w:div>
    <w:div w:id="1442142815">
      <w:bodyDiv w:val="1"/>
      <w:marLeft w:val="0"/>
      <w:marRight w:val="0"/>
      <w:marTop w:val="0"/>
      <w:marBottom w:val="0"/>
      <w:divBdr>
        <w:top w:val="none" w:sz="0" w:space="0" w:color="auto"/>
        <w:left w:val="none" w:sz="0" w:space="0" w:color="auto"/>
        <w:bottom w:val="none" w:sz="0" w:space="0" w:color="auto"/>
        <w:right w:val="none" w:sz="0" w:space="0" w:color="auto"/>
      </w:divBdr>
    </w:div>
    <w:div w:id="157647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15</Pages>
  <Words>3918</Words>
  <Characters>22334</Characters>
  <Application>Microsoft Office Word</Application>
  <DocSecurity>0</DocSecurity>
  <Lines>186</Lines>
  <Paragraphs>52</Paragraphs>
  <ScaleCrop>false</ScaleCrop>
  <Company/>
  <LinksUpToDate>false</LinksUpToDate>
  <CharactersWithSpaces>26200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2012-10-16T07:14:00Z</dcterms:modified>
</cp:coreProperties>
</file>